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742B" w14:textId="77777777" w:rsidR="005638FF" w:rsidRDefault="005638FF" w:rsidP="00985367">
      <w:pPr>
        <w:rPr>
          <w:b/>
          <w:u w:val="single"/>
        </w:rPr>
      </w:pPr>
    </w:p>
    <w:p w14:paraId="3F27C5BE" w14:textId="0C321B50" w:rsidR="00392EB3" w:rsidRPr="007A4337" w:rsidRDefault="00287F4F" w:rsidP="00AE010E">
      <w:pPr>
        <w:jc w:val="center"/>
        <w:rPr>
          <w:b/>
          <w:u w:val="single"/>
        </w:rPr>
      </w:pPr>
      <w:r w:rsidRPr="007A4337">
        <w:rPr>
          <w:b/>
          <w:u w:val="single"/>
        </w:rPr>
        <w:t xml:space="preserve">Instructions and advice for applicants to BOA </w:t>
      </w:r>
      <w:r w:rsidR="00392EB3" w:rsidRPr="007A4337">
        <w:rPr>
          <w:b/>
          <w:u w:val="single"/>
        </w:rPr>
        <w:t>20</w:t>
      </w:r>
      <w:r w:rsidR="00505664">
        <w:rPr>
          <w:b/>
          <w:u w:val="single"/>
        </w:rPr>
        <w:t>2</w:t>
      </w:r>
      <w:r w:rsidR="004F019E">
        <w:rPr>
          <w:b/>
          <w:u w:val="single"/>
        </w:rPr>
        <w:t>6</w:t>
      </w:r>
      <w:r w:rsidR="00392EB3" w:rsidRPr="007A4337">
        <w:rPr>
          <w:b/>
          <w:u w:val="single"/>
        </w:rPr>
        <w:t xml:space="preserve"> Travelling Fellowships</w:t>
      </w:r>
    </w:p>
    <w:p w14:paraId="73D9E4B0" w14:textId="4AA44364" w:rsidR="00BA4E84" w:rsidRDefault="00BA4E84" w:rsidP="00392EB3">
      <w:r w:rsidRPr="004E68C7">
        <w:rPr>
          <w:b/>
        </w:rPr>
        <w:t>All applicants should read th</w:t>
      </w:r>
      <w:r w:rsidR="004E68C7" w:rsidRPr="004E68C7">
        <w:rPr>
          <w:b/>
        </w:rPr>
        <w:t xml:space="preserve">e terms and conditions and application form </w:t>
      </w:r>
      <w:r w:rsidRPr="004E68C7">
        <w:rPr>
          <w:b/>
        </w:rPr>
        <w:t>carefully</w:t>
      </w:r>
      <w:r w:rsidR="004E68C7" w:rsidRPr="004E68C7">
        <w:rPr>
          <w:b/>
        </w:rPr>
        <w:t xml:space="preserve"> as well as this document</w:t>
      </w:r>
      <w:r w:rsidR="00943241">
        <w:rPr>
          <w:b/>
        </w:rPr>
        <w:t xml:space="preserve"> </w:t>
      </w:r>
      <w:r w:rsidR="00943241">
        <w:t>(see</w:t>
      </w:r>
      <w:r w:rsidR="008F64B1">
        <w:t xml:space="preserve"> </w:t>
      </w:r>
      <w:hyperlink w:history="1">
        <w:r w:rsidR="008F64B1" w:rsidRPr="006D1014">
          <w:rPr>
            <w:rStyle w:val="Hyperlink"/>
          </w:rPr>
          <w:t>https://www.boa.ac.uk/learning-and-events/fellowships-awards/travelling-fellowships/how-to-apply.html</w:t>
        </w:r>
      </w:hyperlink>
      <w:r w:rsidR="008F64B1">
        <w:t>)</w:t>
      </w:r>
    </w:p>
    <w:sdt>
      <w:sdtPr>
        <w:rPr>
          <w:rFonts w:asciiTheme="minorHAnsi" w:eastAsiaTheme="minorHAnsi" w:hAnsiTheme="minorHAnsi" w:cstheme="minorBidi"/>
          <w:color w:val="auto"/>
          <w:sz w:val="22"/>
          <w:szCs w:val="22"/>
          <w:lang w:val="en-GB"/>
        </w:rPr>
        <w:id w:val="-848022076"/>
        <w:docPartObj>
          <w:docPartGallery w:val="Table of Contents"/>
          <w:docPartUnique/>
        </w:docPartObj>
      </w:sdtPr>
      <w:sdtEndPr>
        <w:rPr>
          <w:b/>
          <w:bCs/>
          <w:noProof/>
        </w:rPr>
      </w:sdtEndPr>
      <w:sdtContent>
        <w:p w14:paraId="794B0C86" w14:textId="035607A8" w:rsidR="006D2946" w:rsidRPr="006D3FF5" w:rsidRDefault="006D2946">
          <w:pPr>
            <w:pStyle w:val="TOCHeading"/>
            <w:rPr>
              <w:color w:val="auto"/>
            </w:rPr>
          </w:pPr>
          <w:r w:rsidRPr="006D3FF5">
            <w:rPr>
              <w:color w:val="auto"/>
            </w:rPr>
            <w:t>Contents</w:t>
          </w:r>
        </w:p>
        <w:p w14:paraId="61B7EFFE" w14:textId="15616909" w:rsidR="006D2946" w:rsidRDefault="006D294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81317542" w:history="1">
            <w:r w:rsidRPr="009B456E">
              <w:rPr>
                <w:rStyle w:val="Hyperlink"/>
                <w:rFonts w:cstheme="minorHAnsi"/>
                <w:b/>
                <w:i/>
                <w:noProof/>
              </w:rPr>
              <w:t>General background</w:t>
            </w:r>
            <w:r>
              <w:rPr>
                <w:noProof/>
                <w:webHidden/>
              </w:rPr>
              <w:tab/>
            </w:r>
            <w:r>
              <w:rPr>
                <w:noProof/>
                <w:webHidden/>
              </w:rPr>
              <w:fldChar w:fldCharType="begin"/>
            </w:r>
            <w:r>
              <w:rPr>
                <w:noProof/>
                <w:webHidden/>
              </w:rPr>
              <w:instrText xml:space="preserve"> PAGEREF _Toc81317542 \h </w:instrText>
            </w:r>
            <w:r>
              <w:rPr>
                <w:noProof/>
                <w:webHidden/>
              </w:rPr>
            </w:r>
            <w:r>
              <w:rPr>
                <w:noProof/>
                <w:webHidden/>
              </w:rPr>
              <w:fldChar w:fldCharType="separate"/>
            </w:r>
            <w:r w:rsidR="00C578E4">
              <w:rPr>
                <w:noProof/>
                <w:webHidden/>
              </w:rPr>
              <w:t>1</w:t>
            </w:r>
            <w:r>
              <w:rPr>
                <w:noProof/>
                <w:webHidden/>
              </w:rPr>
              <w:fldChar w:fldCharType="end"/>
            </w:r>
          </w:hyperlink>
        </w:p>
        <w:p w14:paraId="687ED3AA" w14:textId="5EC4D844" w:rsidR="006D2946" w:rsidRDefault="006D2946">
          <w:pPr>
            <w:pStyle w:val="TOC1"/>
            <w:tabs>
              <w:tab w:val="right" w:leader="dot" w:pos="9016"/>
            </w:tabs>
            <w:rPr>
              <w:rFonts w:eastAsiaTheme="minorEastAsia"/>
              <w:noProof/>
              <w:lang w:eastAsia="en-GB"/>
            </w:rPr>
          </w:pPr>
          <w:hyperlink w:anchor="_Toc81317543" w:history="1">
            <w:r w:rsidRPr="009B456E">
              <w:rPr>
                <w:rStyle w:val="Hyperlink"/>
                <w:rFonts w:cstheme="minorHAnsi"/>
                <w:b/>
                <w:i/>
                <w:noProof/>
              </w:rPr>
              <w:t>Who can apply?</w:t>
            </w:r>
            <w:r>
              <w:rPr>
                <w:noProof/>
                <w:webHidden/>
              </w:rPr>
              <w:tab/>
            </w:r>
            <w:r>
              <w:rPr>
                <w:noProof/>
                <w:webHidden/>
              </w:rPr>
              <w:fldChar w:fldCharType="begin"/>
            </w:r>
            <w:r>
              <w:rPr>
                <w:noProof/>
                <w:webHidden/>
              </w:rPr>
              <w:instrText xml:space="preserve"> PAGEREF _Toc81317543 \h </w:instrText>
            </w:r>
            <w:r>
              <w:rPr>
                <w:noProof/>
                <w:webHidden/>
              </w:rPr>
            </w:r>
            <w:r>
              <w:rPr>
                <w:noProof/>
                <w:webHidden/>
              </w:rPr>
              <w:fldChar w:fldCharType="separate"/>
            </w:r>
            <w:r w:rsidR="00C578E4">
              <w:rPr>
                <w:noProof/>
                <w:webHidden/>
              </w:rPr>
              <w:t>2</w:t>
            </w:r>
            <w:r>
              <w:rPr>
                <w:noProof/>
                <w:webHidden/>
              </w:rPr>
              <w:fldChar w:fldCharType="end"/>
            </w:r>
          </w:hyperlink>
        </w:p>
        <w:p w14:paraId="648B0C47" w14:textId="44BF409D" w:rsidR="006D2946" w:rsidRDefault="006D2946">
          <w:pPr>
            <w:pStyle w:val="TOC1"/>
            <w:tabs>
              <w:tab w:val="right" w:leader="dot" w:pos="9016"/>
            </w:tabs>
            <w:rPr>
              <w:rFonts w:eastAsiaTheme="minorEastAsia"/>
              <w:noProof/>
              <w:lang w:eastAsia="en-GB"/>
            </w:rPr>
          </w:pPr>
          <w:hyperlink w:anchor="_Toc81317544" w:history="1">
            <w:r w:rsidRPr="009B456E">
              <w:rPr>
                <w:rStyle w:val="Hyperlink"/>
                <w:rFonts w:cstheme="minorHAnsi"/>
                <w:b/>
                <w:i/>
                <w:noProof/>
              </w:rPr>
              <w:t>How do I apply and what are the timelines?</w:t>
            </w:r>
            <w:r>
              <w:rPr>
                <w:noProof/>
                <w:webHidden/>
              </w:rPr>
              <w:tab/>
            </w:r>
            <w:r>
              <w:rPr>
                <w:noProof/>
                <w:webHidden/>
              </w:rPr>
              <w:fldChar w:fldCharType="begin"/>
            </w:r>
            <w:r>
              <w:rPr>
                <w:noProof/>
                <w:webHidden/>
              </w:rPr>
              <w:instrText xml:space="preserve"> PAGEREF _Toc81317544 \h </w:instrText>
            </w:r>
            <w:r>
              <w:rPr>
                <w:noProof/>
                <w:webHidden/>
              </w:rPr>
            </w:r>
            <w:r>
              <w:rPr>
                <w:noProof/>
                <w:webHidden/>
              </w:rPr>
              <w:fldChar w:fldCharType="separate"/>
            </w:r>
            <w:r w:rsidR="00C578E4">
              <w:rPr>
                <w:noProof/>
                <w:webHidden/>
              </w:rPr>
              <w:t>2</w:t>
            </w:r>
            <w:r>
              <w:rPr>
                <w:noProof/>
                <w:webHidden/>
              </w:rPr>
              <w:fldChar w:fldCharType="end"/>
            </w:r>
          </w:hyperlink>
        </w:p>
        <w:p w14:paraId="4562F2BC" w14:textId="48C6D1CA" w:rsidR="006D2946" w:rsidRDefault="006D2946">
          <w:pPr>
            <w:pStyle w:val="TOC1"/>
            <w:tabs>
              <w:tab w:val="right" w:leader="dot" w:pos="9016"/>
            </w:tabs>
            <w:rPr>
              <w:rFonts w:eastAsiaTheme="minorEastAsia"/>
              <w:noProof/>
              <w:lang w:eastAsia="en-GB"/>
            </w:rPr>
          </w:pPr>
          <w:hyperlink w:anchor="_Toc81317545" w:history="1">
            <w:r w:rsidRPr="009B456E">
              <w:rPr>
                <w:rStyle w:val="Hyperlink"/>
                <w:rFonts w:cstheme="minorHAnsi"/>
                <w:b/>
                <w:i/>
                <w:noProof/>
              </w:rPr>
              <w:t>What amounts are available?</w:t>
            </w:r>
            <w:r>
              <w:rPr>
                <w:noProof/>
                <w:webHidden/>
              </w:rPr>
              <w:tab/>
            </w:r>
            <w:r>
              <w:rPr>
                <w:noProof/>
                <w:webHidden/>
              </w:rPr>
              <w:fldChar w:fldCharType="begin"/>
            </w:r>
            <w:r>
              <w:rPr>
                <w:noProof/>
                <w:webHidden/>
              </w:rPr>
              <w:instrText xml:space="preserve"> PAGEREF _Toc81317545 \h </w:instrText>
            </w:r>
            <w:r>
              <w:rPr>
                <w:noProof/>
                <w:webHidden/>
              </w:rPr>
            </w:r>
            <w:r>
              <w:rPr>
                <w:noProof/>
                <w:webHidden/>
              </w:rPr>
              <w:fldChar w:fldCharType="separate"/>
            </w:r>
            <w:r w:rsidR="00C578E4">
              <w:rPr>
                <w:noProof/>
                <w:webHidden/>
              </w:rPr>
              <w:t>3</w:t>
            </w:r>
            <w:r>
              <w:rPr>
                <w:noProof/>
                <w:webHidden/>
              </w:rPr>
              <w:fldChar w:fldCharType="end"/>
            </w:r>
          </w:hyperlink>
        </w:p>
        <w:p w14:paraId="0006E234" w14:textId="3D19A8DC" w:rsidR="006D2946" w:rsidRDefault="006D2946">
          <w:pPr>
            <w:pStyle w:val="TOC1"/>
            <w:tabs>
              <w:tab w:val="right" w:leader="dot" w:pos="9016"/>
            </w:tabs>
            <w:rPr>
              <w:rFonts w:eastAsiaTheme="minorEastAsia"/>
              <w:noProof/>
              <w:lang w:eastAsia="en-GB"/>
            </w:rPr>
          </w:pPr>
          <w:hyperlink w:anchor="_Toc81317546" w:history="1">
            <w:r w:rsidRPr="009B456E">
              <w:rPr>
                <w:rStyle w:val="Hyperlink"/>
                <w:rFonts w:cstheme="minorHAnsi"/>
                <w:b/>
                <w:i/>
                <w:noProof/>
              </w:rPr>
              <w:t>What does the fellowship funding cover?</w:t>
            </w:r>
            <w:r>
              <w:rPr>
                <w:noProof/>
                <w:webHidden/>
              </w:rPr>
              <w:tab/>
            </w:r>
            <w:r>
              <w:rPr>
                <w:noProof/>
                <w:webHidden/>
              </w:rPr>
              <w:fldChar w:fldCharType="begin"/>
            </w:r>
            <w:r>
              <w:rPr>
                <w:noProof/>
                <w:webHidden/>
              </w:rPr>
              <w:instrText xml:space="preserve"> PAGEREF _Toc81317546 \h </w:instrText>
            </w:r>
            <w:r>
              <w:rPr>
                <w:noProof/>
                <w:webHidden/>
              </w:rPr>
            </w:r>
            <w:r>
              <w:rPr>
                <w:noProof/>
                <w:webHidden/>
              </w:rPr>
              <w:fldChar w:fldCharType="separate"/>
            </w:r>
            <w:r w:rsidR="00C578E4">
              <w:rPr>
                <w:noProof/>
                <w:webHidden/>
              </w:rPr>
              <w:t>4</w:t>
            </w:r>
            <w:r>
              <w:rPr>
                <w:noProof/>
                <w:webHidden/>
              </w:rPr>
              <w:fldChar w:fldCharType="end"/>
            </w:r>
          </w:hyperlink>
        </w:p>
        <w:p w14:paraId="23209872" w14:textId="0A91990D" w:rsidR="006D2946" w:rsidRDefault="006D2946">
          <w:pPr>
            <w:pStyle w:val="TOC1"/>
            <w:tabs>
              <w:tab w:val="right" w:leader="dot" w:pos="9016"/>
            </w:tabs>
            <w:rPr>
              <w:rFonts w:eastAsiaTheme="minorEastAsia"/>
              <w:noProof/>
              <w:lang w:eastAsia="en-GB"/>
            </w:rPr>
          </w:pPr>
          <w:hyperlink w:anchor="_Toc81317547" w:history="1">
            <w:r w:rsidRPr="009B456E">
              <w:rPr>
                <w:rStyle w:val="Hyperlink"/>
                <w:rFonts w:cstheme="minorHAnsi"/>
                <w:b/>
                <w:i/>
                <w:noProof/>
              </w:rPr>
              <w:t>How should I prepare my fellowship proposal?</w:t>
            </w:r>
            <w:r>
              <w:rPr>
                <w:noProof/>
                <w:webHidden/>
              </w:rPr>
              <w:tab/>
            </w:r>
            <w:r>
              <w:rPr>
                <w:noProof/>
                <w:webHidden/>
              </w:rPr>
              <w:fldChar w:fldCharType="begin"/>
            </w:r>
            <w:r>
              <w:rPr>
                <w:noProof/>
                <w:webHidden/>
              </w:rPr>
              <w:instrText xml:space="preserve"> PAGEREF _Toc81317547 \h </w:instrText>
            </w:r>
            <w:r>
              <w:rPr>
                <w:noProof/>
                <w:webHidden/>
              </w:rPr>
            </w:r>
            <w:r>
              <w:rPr>
                <w:noProof/>
                <w:webHidden/>
              </w:rPr>
              <w:fldChar w:fldCharType="separate"/>
            </w:r>
            <w:r w:rsidR="00C578E4">
              <w:rPr>
                <w:noProof/>
                <w:webHidden/>
              </w:rPr>
              <w:t>4</w:t>
            </w:r>
            <w:r>
              <w:rPr>
                <w:noProof/>
                <w:webHidden/>
              </w:rPr>
              <w:fldChar w:fldCharType="end"/>
            </w:r>
          </w:hyperlink>
        </w:p>
        <w:p w14:paraId="3484FFB2" w14:textId="0B1D7E8D" w:rsidR="006D2946" w:rsidRDefault="006D2946">
          <w:pPr>
            <w:pStyle w:val="TOC1"/>
            <w:tabs>
              <w:tab w:val="right" w:leader="dot" w:pos="9016"/>
            </w:tabs>
            <w:rPr>
              <w:rFonts w:eastAsiaTheme="minorEastAsia"/>
              <w:noProof/>
              <w:lang w:eastAsia="en-GB"/>
            </w:rPr>
          </w:pPr>
          <w:hyperlink w:anchor="_Toc81317548" w:history="1">
            <w:r w:rsidRPr="009B456E">
              <w:rPr>
                <w:rStyle w:val="Hyperlink"/>
                <w:rFonts w:cstheme="minorHAnsi"/>
                <w:b/>
                <w:i/>
                <w:noProof/>
              </w:rPr>
              <w:t>Further information</w:t>
            </w:r>
            <w:r>
              <w:rPr>
                <w:noProof/>
                <w:webHidden/>
              </w:rPr>
              <w:tab/>
            </w:r>
            <w:r>
              <w:rPr>
                <w:noProof/>
                <w:webHidden/>
              </w:rPr>
              <w:fldChar w:fldCharType="begin"/>
            </w:r>
            <w:r>
              <w:rPr>
                <w:noProof/>
                <w:webHidden/>
              </w:rPr>
              <w:instrText xml:space="preserve"> PAGEREF _Toc81317548 \h </w:instrText>
            </w:r>
            <w:r>
              <w:rPr>
                <w:noProof/>
                <w:webHidden/>
              </w:rPr>
            </w:r>
            <w:r>
              <w:rPr>
                <w:noProof/>
                <w:webHidden/>
              </w:rPr>
              <w:fldChar w:fldCharType="separate"/>
            </w:r>
            <w:r w:rsidR="00C578E4">
              <w:rPr>
                <w:noProof/>
                <w:webHidden/>
              </w:rPr>
              <w:t>5</w:t>
            </w:r>
            <w:r>
              <w:rPr>
                <w:noProof/>
                <w:webHidden/>
              </w:rPr>
              <w:fldChar w:fldCharType="end"/>
            </w:r>
          </w:hyperlink>
        </w:p>
        <w:p w14:paraId="4F2C7800" w14:textId="424EBD10" w:rsidR="006D2946" w:rsidRDefault="006D2946">
          <w:r>
            <w:rPr>
              <w:b/>
              <w:bCs/>
              <w:noProof/>
            </w:rPr>
            <w:fldChar w:fldCharType="end"/>
          </w:r>
        </w:p>
      </w:sdtContent>
    </w:sdt>
    <w:p w14:paraId="09271C8B" w14:textId="4D4749A3" w:rsidR="006E4AF2" w:rsidRPr="006D2946" w:rsidRDefault="00691BD6" w:rsidP="006D2946">
      <w:pPr>
        <w:pStyle w:val="Heading1"/>
        <w:rPr>
          <w:rFonts w:asciiTheme="minorHAnsi" w:hAnsiTheme="minorHAnsi" w:cstheme="minorHAnsi"/>
          <w:b/>
          <w:i/>
          <w:color w:val="auto"/>
          <w:sz w:val="24"/>
          <w:szCs w:val="24"/>
        </w:rPr>
      </w:pPr>
      <w:r>
        <w:rPr>
          <w:rFonts w:asciiTheme="minorHAnsi" w:hAnsiTheme="minorHAnsi" w:cstheme="minorHAnsi"/>
          <w:b/>
          <w:i/>
          <w:color w:val="auto"/>
          <w:sz w:val="24"/>
          <w:szCs w:val="24"/>
        </w:rPr>
        <w:t>Fellowships available</w:t>
      </w:r>
    </w:p>
    <w:p w14:paraId="3C7EA37D" w14:textId="77777777" w:rsidR="006E4AF2" w:rsidRDefault="006E4AF2" w:rsidP="006E4AF2">
      <w:r>
        <w:t xml:space="preserve">The BOA endeavours to provide exceptional educational training opportunities for its members throughout each stage of their careers. </w:t>
      </w:r>
    </w:p>
    <w:p w14:paraId="6152C594" w14:textId="1DEB0357" w:rsidR="006E4AF2" w:rsidRDefault="006E4AF2" w:rsidP="006E4AF2">
      <w:r w:rsidRPr="00985367">
        <w:t xml:space="preserve">Every year, the BOA offers a number of Travelling Fellowships to its members. </w:t>
      </w:r>
      <w:bookmarkStart w:id="0" w:name="_Hlk175145164"/>
      <w:r w:rsidRPr="00985367">
        <w:t xml:space="preserve">These fellowships offer a unique opportunity to visit </w:t>
      </w:r>
      <w:r w:rsidR="001115B6">
        <w:t xml:space="preserve">UK or </w:t>
      </w:r>
      <w:r w:rsidRPr="00B940F3">
        <w:t>overseas</w:t>
      </w:r>
      <w:r w:rsidRPr="00985367">
        <w:t xml:space="preserve"> centres of excellence to gain knowledge</w:t>
      </w:r>
      <w:r w:rsidR="0021211C">
        <w:t xml:space="preserve"> and</w:t>
      </w:r>
      <w:r w:rsidR="0021211C" w:rsidRPr="00985367">
        <w:t xml:space="preserve"> </w:t>
      </w:r>
      <w:r w:rsidRPr="00985367">
        <w:t>experience within trauma and orthopaedic surgery</w:t>
      </w:r>
      <w:r>
        <w:t xml:space="preserve">. </w:t>
      </w:r>
    </w:p>
    <w:p w14:paraId="48E3FF66" w14:textId="6320FC25" w:rsidR="00C10B0C" w:rsidRDefault="00C10B0C" w:rsidP="006E4AF2">
      <w:bookmarkStart w:id="1" w:name="_Hlk175144993"/>
      <w:bookmarkEnd w:id="0"/>
      <w:r>
        <w:t xml:space="preserve">These travelling fellowships are funding bursaries to provide financial assistance for those undertaking periods of additional specialist learning at sites outside their normal working/training location. This role does not have to be undertaken outside the UK, and applicants are welcome to be innovative in their approaches. For example, the educational flexible working arrangements, such as less than full time posts, non-continuous attendance dates, or ‘day release’ formats. The latter may be suitable for those who want to attend another unit within the UK.  The BOA does not provide or arrange these educational placements. They are intended to subsidise the cost of travel, accommodation, visa/documentation and/or subsistence. </w:t>
      </w:r>
      <w:bookmarkEnd w:id="1"/>
      <w:r>
        <w:t xml:space="preserve">(Financial support for subsistence is not available for those receiving a salary during the specified placement.) </w:t>
      </w:r>
    </w:p>
    <w:p w14:paraId="51754B91" w14:textId="77777777" w:rsidR="007D09CA" w:rsidRDefault="007D09CA" w:rsidP="006E4AF2"/>
    <w:p w14:paraId="3F72B06F" w14:textId="5942E26C" w:rsidR="006E4AF2" w:rsidRDefault="005C7322" w:rsidP="006E4AF2">
      <w:r>
        <w:t>Fellowships are</w:t>
      </w:r>
      <w:r w:rsidR="006E4AF2">
        <w:t xml:space="preserve"> </w:t>
      </w:r>
      <w:r>
        <w:t xml:space="preserve">awarded </w:t>
      </w:r>
      <w:r w:rsidR="006E4AF2">
        <w:t xml:space="preserve">on merit to current BOA </w:t>
      </w:r>
      <w:r w:rsidR="00505664">
        <w:t>members</w:t>
      </w:r>
      <w:r w:rsidR="009D0653">
        <w:t xml:space="preserve"> (see below section ‘Who can apply’ for further information)</w:t>
      </w:r>
      <w:r w:rsidR="00A638FE">
        <w:t>.</w:t>
      </w:r>
    </w:p>
    <w:p w14:paraId="2DE75ADB" w14:textId="77777777" w:rsidR="006E4AF2" w:rsidRDefault="006E4AF2" w:rsidP="006E4AF2">
      <w:r>
        <w:t>We are grateful to the fellowship sponsors this year, as follows:</w:t>
      </w:r>
    </w:p>
    <w:p w14:paraId="3F2FEF1C" w14:textId="7F9310C7" w:rsidR="006E4AF2" w:rsidRDefault="006E4AF2" w:rsidP="006E4AF2">
      <w:pPr>
        <w:pStyle w:val="ListParagraph"/>
        <w:numPr>
          <w:ilvl w:val="0"/>
          <w:numId w:val="5"/>
        </w:numPr>
      </w:pPr>
      <w:r>
        <w:t>Heraeus (1 fellowship on infection in memory of Andrew Sprowson)</w:t>
      </w:r>
    </w:p>
    <w:p w14:paraId="3EE80E68" w14:textId="77777777" w:rsidR="008C7E4C" w:rsidRDefault="006E4AF2" w:rsidP="006E4AF2">
      <w:r>
        <w:t xml:space="preserve">We also recognise the endowments set up through donations or bequests from past members Mr </w:t>
      </w:r>
      <w:r w:rsidRPr="008B3893">
        <w:t>Soli Lam</w:t>
      </w:r>
      <w:r>
        <w:t xml:space="preserve"> and Mr</w:t>
      </w:r>
      <w:r w:rsidR="005C7322">
        <w:t xml:space="preserve"> </w:t>
      </w:r>
      <w:r w:rsidR="005C7322" w:rsidRPr="009D0653">
        <w:t>Ram Kumar</w:t>
      </w:r>
      <w:r>
        <w:t xml:space="preserve"> </w:t>
      </w:r>
      <w:r w:rsidRPr="008B3893">
        <w:t>Chatterjee</w:t>
      </w:r>
      <w:r>
        <w:t>.</w:t>
      </w:r>
    </w:p>
    <w:p w14:paraId="45E62CC0" w14:textId="62D10660" w:rsidR="006E4AF2" w:rsidRDefault="00505664" w:rsidP="006E4AF2">
      <w:r>
        <w:lastRenderedPageBreak/>
        <w:t xml:space="preserve">We have allocated </w:t>
      </w:r>
      <w:r w:rsidR="005C7322">
        <w:t>funds</w:t>
      </w:r>
      <w:r>
        <w:t xml:space="preserve"> from</w:t>
      </w:r>
      <w:r w:rsidR="005C7322">
        <w:t xml:space="preserve"> these</w:t>
      </w:r>
      <w:r>
        <w:t xml:space="preserve"> endowments (Soli Lam General Fund, Soli Lam Spinal Fund and Chatterjee Fund) to support fellowships</w:t>
      </w:r>
      <w:r w:rsidR="005C7322">
        <w:t xml:space="preserve"> in 202</w:t>
      </w:r>
      <w:r w:rsidR="001B47C0">
        <w:t>6</w:t>
      </w:r>
      <w:r w:rsidR="00691BD6">
        <w:t xml:space="preserve"> – the number and award amount, as well as eligibility criteria are below:</w:t>
      </w:r>
    </w:p>
    <w:p w14:paraId="4F590573" w14:textId="77777777" w:rsidR="005E5097" w:rsidRPr="005E5097" w:rsidRDefault="005E5097" w:rsidP="005E5097">
      <w:pPr>
        <w:rPr>
          <w:b/>
        </w:rPr>
      </w:pPr>
      <w:r w:rsidRPr="005E5097">
        <w:rPr>
          <w:b/>
        </w:rPr>
        <w:t>SAS Education Fellowship</w:t>
      </w:r>
    </w:p>
    <w:p w14:paraId="259233AD" w14:textId="1BE0CFEC" w:rsidR="00691BD6" w:rsidRDefault="005E5097" w:rsidP="006E4AF2">
      <w:r w:rsidRPr="005E5097">
        <w:t>We are delighted to announce SAS Education Fellowship of £3,000 Fellowship for an SAS or LED member for a project of up to 12 months to support their education or career development. We encourage our SAS colleagues to be innovative in considering their Education Fellowship proposals and look forward to seeing your ideas.</w:t>
      </w:r>
    </w:p>
    <w:p w14:paraId="2A4F9080" w14:textId="121A5667" w:rsidR="00392EB3" w:rsidRPr="006D2946" w:rsidRDefault="006D2946" w:rsidP="00691BD6">
      <w:pPr>
        <w:rPr>
          <w:rFonts w:cstheme="minorHAnsi"/>
          <w:b/>
          <w:i/>
          <w:sz w:val="24"/>
          <w:szCs w:val="24"/>
        </w:rPr>
      </w:pPr>
      <w:r>
        <w:rPr>
          <w:rFonts w:cstheme="minorHAnsi"/>
          <w:b/>
          <w:i/>
          <w:sz w:val="24"/>
          <w:szCs w:val="24"/>
        </w:rPr>
        <w:br w:type="page"/>
      </w:r>
      <w:bookmarkStart w:id="2" w:name="_Toc81317543"/>
      <w:r w:rsidR="00691BD6">
        <w:rPr>
          <w:rFonts w:cstheme="minorHAnsi"/>
          <w:b/>
          <w:i/>
          <w:sz w:val="24"/>
          <w:szCs w:val="24"/>
        </w:rPr>
        <w:lastRenderedPageBreak/>
        <w:t>W</w:t>
      </w:r>
      <w:r w:rsidR="00392EB3" w:rsidRPr="006D2946">
        <w:rPr>
          <w:rFonts w:cstheme="minorHAnsi"/>
          <w:b/>
          <w:i/>
          <w:sz w:val="24"/>
          <w:szCs w:val="24"/>
        </w:rPr>
        <w:t>ho can apply?</w:t>
      </w:r>
      <w:bookmarkEnd w:id="2"/>
      <w:r w:rsidR="00392EB3" w:rsidRPr="006D2946">
        <w:rPr>
          <w:rFonts w:cstheme="minorHAnsi"/>
          <w:b/>
          <w:i/>
          <w:sz w:val="24"/>
          <w:szCs w:val="24"/>
        </w:rPr>
        <w:t xml:space="preserve"> </w:t>
      </w:r>
    </w:p>
    <w:p w14:paraId="496754AB" w14:textId="2973D4BA" w:rsidR="00392EB3" w:rsidRDefault="00392EB3" w:rsidP="00392EB3">
      <w:r>
        <w:t xml:space="preserve">Applicants must be current BOA Home </w:t>
      </w:r>
      <w:r w:rsidR="00386436">
        <w:t>A</w:t>
      </w:r>
      <w:r>
        <w:t>ssociates</w:t>
      </w:r>
      <w:r w:rsidR="00A638FE">
        <w:t>, Post-CCT</w:t>
      </w:r>
      <w:r w:rsidR="00F1320A">
        <w:t>,</w:t>
      </w:r>
      <w:r w:rsidR="00691BD6">
        <w:t xml:space="preserve"> SAS or LED Member s</w:t>
      </w:r>
      <w:r>
        <w:t>urgeons</w:t>
      </w:r>
      <w:r w:rsidR="00D435F4">
        <w:t xml:space="preserve"> in good standing</w:t>
      </w:r>
      <w:r>
        <w:t xml:space="preserve">. Candidates </w:t>
      </w:r>
      <w:r w:rsidR="00D435F4">
        <w:t xml:space="preserve">can </w:t>
      </w:r>
      <w:r>
        <w:t>only be considered if they are BOA members and are currently up-to-date with their membership subscription</w:t>
      </w:r>
      <w:r w:rsidR="00386436">
        <w:t xml:space="preserve"> fees</w:t>
      </w:r>
      <w:r w:rsidR="00A638FE">
        <w:t xml:space="preserve"> and have updated their membership category to reflect their current grade/post</w:t>
      </w:r>
      <w:r>
        <w:t xml:space="preserve">. </w:t>
      </w:r>
      <w:r w:rsidR="009D0653">
        <w:t xml:space="preserve">Post-CCT members are eligible as long as they have not taken up a </w:t>
      </w:r>
      <w:r w:rsidR="00F1320A">
        <w:t xml:space="preserve">Substantive </w:t>
      </w:r>
      <w:r w:rsidR="009D0653">
        <w:t xml:space="preserve">Consultant post or been appointed to one by the closing date </w:t>
      </w:r>
      <w:r w:rsidR="009D0653" w:rsidRPr="001957A1">
        <w:t xml:space="preserve">of </w:t>
      </w:r>
      <w:r w:rsidR="003C001E">
        <w:t>6</w:t>
      </w:r>
      <w:r w:rsidR="003C001E" w:rsidRPr="003C001E">
        <w:rPr>
          <w:vertAlign w:val="superscript"/>
        </w:rPr>
        <w:t>th</w:t>
      </w:r>
      <w:r w:rsidR="003C001E">
        <w:t xml:space="preserve"> Ju</w:t>
      </w:r>
      <w:r w:rsidR="004F019E">
        <w:t>ly</w:t>
      </w:r>
      <w:r w:rsidR="009D0653" w:rsidRPr="001957A1">
        <w:t>.</w:t>
      </w:r>
    </w:p>
    <w:p w14:paraId="20B324E1" w14:textId="7FF00DA0" w:rsidR="00691BD6" w:rsidRDefault="00691BD6" w:rsidP="00392EB3">
      <w:r>
        <w:t>The SAS Education Fellowship is open only to SAS and LED members.</w:t>
      </w:r>
    </w:p>
    <w:p w14:paraId="1C27F99E" w14:textId="56BE81A2" w:rsidR="00392EB3" w:rsidRDefault="00392EB3" w:rsidP="00392EB3">
      <w:r>
        <w:t xml:space="preserve">Please ensure </w:t>
      </w:r>
      <w:r w:rsidRPr="00740A9A">
        <w:t>you</w:t>
      </w:r>
      <w:r w:rsidR="00AA64EB">
        <w:t xml:space="preserve"> have</w:t>
      </w:r>
      <w:r w:rsidRPr="00740A9A">
        <w:t xml:space="preserve"> read the </w:t>
      </w:r>
      <w:r w:rsidRPr="00E26838">
        <w:t>terms and conditions</w:t>
      </w:r>
      <w:r w:rsidRPr="00740A9A">
        <w:t xml:space="preserve"> about</w:t>
      </w:r>
      <w:r>
        <w:t xml:space="preserve"> eligibility, funding and claiming funds. </w:t>
      </w:r>
    </w:p>
    <w:p w14:paraId="449FDF8A" w14:textId="77777777" w:rsidR="00392EB3" w:rsidRPr="006D2946" w:rsidRDefault="00392EB3" w:rsidP="006D2946">
      <w:pPr>
        <w:pStyle w:val="Heading1"/>
        <w:rPr>
          <w:rFonts w:asciiTheme="minorHAnsi" w:hAnsiTheme="minorHAnsi" w:cstheme="minorHAnsi"/>
          <w:b/>
          <w:i/>
          <w:color w:val="auto"/>
          <w:sz w:val="24"/>
          <w:szCs w:val="24"/>
        </w:rPr>
      </w:pPr>
      <w:bookmarkStart w:id="3" w:name="_Toc81317544"/>
      <w:r w:rsidRPr="006D2946">
        <w:rPr>
          <w:rFonts w:asciiTheme="minorHAnsi" w:hAnsiTheme="minorHAnsi" w:cstheme="minorHAnsi"/>
          <w:b/>
          <w:i/>
          <w:color w:val="auto"/>
          <w:sz w:val="24"/>
          <w:szCs w:val="24"/>
        </w:rPr>
        <w:t xml:space="preserve">How </w:t>
      </w:r>
      <w:r w:rsidR="00740A9A" w:rsidRPr="006D2946">
        <w:rPr>
          <w:rFonts w:asciiTheme="minorHAnsi" w:hAnsiTheme="minorHAnsi" w:cstheme="minorHAnsi"/>
          <w:b/>
          <w:i/>
          <w:color w:val="auto"/>
          <w:sz w:val="24"/>
          <w:szCs w:val="24"/>
        </w:rPr>
        <w:t>do I</w:t>
      </w:r>
      <w:r w:rsidRPr="006D2946">
        <w:rPr>
          <w:rFonts w:asciiTheme="minorHAnsi" w:hAnsiTheme="minorHAnsi" w:cstheme="minorHAnsi"/>
          <w:b/>
          <w:i/>
          <w:color w:val="auto"/>
          <w:sz w:val="24"/>
          <w:szCs w:val="24"/>
        </w:rPr>
        <w:t xml:space="preserve"> apply and what are the timelines?</w:t>
      </w:r>
      <w:bookmarkEnd w:id="3"/>
    </w:p>
    <w:p w14:paraId="444F935D" w14:textId="2A535C1A" w:rsidR="00392EB3" w:rsidRDefault="00392EB3" w:rsidP="00392EB3">
      <w:r>
        <w:t>Please email a completed application form, your CV</w:t>
      </w:r>
      <w:r w:rsidR="009D0653">
        <w:t>, Equality and Diversity Monitoring form,</w:t>
      </w:r>
      <w:r>
        <w:t xml:space="preserve"> and a letter of recommendation from your TPD</w:t>
      </w:r>
      <w:r w:rsidR="00565B90">
        <w:t>*</w:t>
      </w:r>
      <w:r w:rsidR="00B21BDF">
        <w:t xml:space="preserve"> in Word format (.doc or .docx)</w:t>
      </w:r>
      <w:r>
        <w:t xml:space="preserve"> to </w:t>
      </w:r>
      <w:hyperlink w:history="1">
        <w:r w:rsidRPr="00291898">
          <w:rPr>
            <w:rStyle w:val="Hyperlink"/>
          </w:rPr>
          <w:t>policy@boa.ac.uk</w:t>
        </w:r>
      </w:hyperlink>
      <w:r>
        <w:t xml:space="preserve"> by </w:t>
      </w:r>
      <w:r w:rsidR="003C601D">
        <w:t>23:59</w:t>
      </w:r>
      <w:r>
        <w:t xml:space="preserve"> on</w:t>
      </w:r>
      <w:r w:rsidR="003E1E9C">
        <w:t xml:space="preserve"> </w:t>
      </w:r>
      <w:r w:rsidR="00E26838">
        <w:rPr>
          <w:b/>
        </w:rPr>
        <w:t>6</w:t>
      </w:r>
      <w:r w:rsidR="00E26838">
        <w:rPr>
          <w:b/>
          <w:vertAlign w:val="superscript"/>
        </w:rPr>
        <w:t>th</w:t>
      </w:r>
      <w:r w:rsidR="007D09CA">
        <w:rPr>
          <w:b/>
        </w:rPr>
        <w:t xml:space="preserve"> </w:t>
      </w:r>
      <w:r w:rsidR="00E26838">
        <w:rPr>
          <w:b/>
        </w:rPr>
        <w:t>Ju</w:t>
      </w:r>
      <w:r w:rsidR="004F019E">
        <w:rPr>
          <w:b/>
        </w:rPr>
        <w:t>ly</w:t>
      </w:r>
      <w:r w:rsidR="003E1E9C" w:rsidRPr="00AE010E">
        <w:rPr>
          <w:b/>
        </w:rPr>
        <w:t xml:space="preserve"> 202</w:t>
      </w:r>
      <w:r w:rsidR="004F019E">
        <w:rPr>
          <w:b/>
        </w:rPr>
        <w:t>6</w:t>
      </w:r>
      <w:r w:rsidRPr="00AE010E">
        <w:rPr>
          <w:b/>
        </w:rPr>
        <w:t>.</w:t>
      </w:r>
      <w:r>
        <w:t xml:space="preserve"> </w:t>
      </w:r>
    </w:p>
    <w:p w14:paraId="7997476B" w14:textId="04711698" w:rsidR="00565B90" w:rsidRDefault="00691BD6" w:rsidP="00392EB3">
      <w:r>
        <w:t xml:space="preserve">*If you are a Post-CCT, </w:t>
      </w:r>
      <w:r w:rsidR="00565B90">
        <w:t xml:space="preserve">SAS </w:t>
      </w:r>
      <w:r>
        <w:t xml:space="preserve">or LED </w:t>
      </w:r>
      <w:r w:rsidR="00565B90">
        <w:t>Member, applicants are not required to supply a letter of recommendation.</w:t>
      </w:r>
    </w:p>
    <w:p w14:paraId="3BD535A5" w14:textId="46E80A30" w:rsidR="00392EB3" w:rsidRDefault="00392EB3" w:rsidP="00392EB3">
      <w:r w:rsidRPr="0013523F">
        <w:t>Your application will be reviewed by a panel of BOA advisors</w:t>
      </w:r>
      <w:r>
        <w:t xml:space="preserve"> to produce a shortlist of applicants who will be </w:t>
      </w:r>
      <w:r w:rsidR="0091305F">
        <w:t>invited to interview</w:t>
      </w:r>
      <w:r>
        <w:t xml:space="preserve">. </w:t>
      </w:r>
    </w:p>
    <w:p w14:paraId="7D77D321" w14:textId="7163433C" w:rsidR="00392EB3" w:rsidRDefault="00392EB3" w:rsidP="00392EB3">
      <w:r>
        <w:t xml:space="preserve">Online interviews will take place </w:t>
      </w:r>
      <w:r w:rsidR="00C91890">
        <w:t>on</w:t>
      </w:r>
      <w:r w:rsidR="00E26838">
        <w:t xml:space="preserve"> </w:t>
      </w:r>
      <w:r w:rsidR="004F019E">
        <w:rPr>
          <w:b/>
          <w:bCs/>
        </w:rPr>
        <w:t>3</w:t>
      </w:r>
      <w:r w:rsidR="004F019E" w:rsidRPr="004F019E">
        <w:rPr>
          <w:b/>
          <w:bCs/>
          <w:vertAlign w:val="superscript"/>
        </w:rPr>
        <w:t>rd</w:t>
      </w:r>
      <w:r w:rsidR="004F019E">
        <w:rPr>
          <w:b/>
          <w:bCs/>
        </w:rPr>
        <w:t xml:space="preserve"> August 2026</w:t>
      </w:r>
      <w:r w:rsidR="007D09CA">
        <w:t xml:space="preserve"> </w:t>
      </w:r>
      <w:r>
        <w:t>and final funding decisions will then be made.</w:t>
      </w:r>
    </w:p>
    <w:p w14:paraId="78EB912C" w14:textId="0B6DA361" w:rsidR="00392EB3" w:rsidRPr="0013523F" w:rsidRDefault="00392EB3" w:rsidP="00392EB3">
      <w:r w:rsidRPr="0013523F">
        <w:t xml:space="preserve">Successful applicants will be </w:t>
      </w:r>
      <w:r>
        <w:t xml:space="preserve">notified </w:t>
      </w:r>
      <w:r w:rsidRPr="00984B24">
        <w:t xml:space="preserve">by </w:t>
      </w:r>
      <w:r w:rsidR="00E26838">
        <w:rPr>
          <w:b/>
        </w:rPr>
        <w:t>1</w:t>
      </w:r>
      <w:r w:rsidR="004F019E">
        <w:rPr>
          <w:b/>
        </w:rPr>
        <w:t>7</w:t>
      </w:r>
      <w:r w:rsidR="004F019E" w:rsidRPr="004F019E">
        <w:rPr>
          <w:b/>
          <w:vertAlign w:val="superscript"/>
        </w:rPr>
        <w:t>th</w:t>
      </w:r>
      <w:r w:rsidR="004F019E">
        <w:rPr>
          <w:b/>
        </w:rPr>
        <w:t xml:space="preserve"> August 2026 </w:t>
      </w:r>
      <w:r w:rsidRPr="00984B24">
        <w:t>and</w:t>
      </w:r>
      <w:r>
        <w:t xml:space="preserve"> the fellowship </w:t>
      </w:r>
      <w:r w:rsidR="00691BD6">
        <w:t>must</w:t>
      </w:r>
      <w:r>
        <w:t xml:space="preserve"> </w:t>
      </w:r>
      <w:r w:rsidR="00AA30EB">
        <w:t>commence within</w:t>
      </w:r>
      <w:r>
        <w:t xml:space="preserve"> 1</w:t>
      </w:r>
      <w:r w:rsidR="00691BD6">
        <w:t>2</w:t>
      </w:r>
      <w:r>
        <w:t xml:space="preserve"> months</w:t>
      </w:r>
      <w:r w:rsidR="00E07811">
        <w:t xml:space="preserve"> </w:t>
      </w:r>
      <w:r w:rsidR="006C675A">
        <w:t>of being awarded</w:t>
      </w:r>
      <w:r w:rsidR="00AA30EB">
        <w:t>.</w:t>
      </w:r>
      <w:r w:rsidR="006C675A">
        <w:t xml:space="preserve"> </w:t>
      </w:r>
    </w:p>
    <w:p w14:paraId="6EF1EA21" w14:textId="77777777" w:rsidR="006D2946" w:rsidRDefault="006D2946">
      <w:pPr>
        <w:rPr>
          <w:rFonts w:eastAsiaTheme="majorEastAsia" w:cstheme="minorHAnsi"/>
          <w:b/>
          <w:i/>
          <w:sz w:val="24"/>
          <w:szCs w:val="24"/>
        </w:rPr>
      </w:pPr>
      <w:r>
        <w:rPr>
          <w:rFonts w:cstheme="minorHAnsi"/>
          <w:b/>
          <w:i/>
          <w:sz w:val="24"/>
          <w:szCs w:val="24"/>
        </w:rPr>
        <w:br w:type="page"/>
      </w:r>
    </w:p>
    <w:p w14:paraId="6CE677E2" w14:textId="77777777" w:rsidR="006D2946" w:rsidRDefault="006D2946" w:rsidP="006D2946">
      <w:pPr>
        <w:pStyle w:val="Heading1"/>
        <w:rPr>
          <w:rFonts w:asciiTheme="minorHAnsi" w:hAnsiTheme="minorHAnsi" w:cstheme="minorHAnsi"/>
          <w:b/>
          <w:i/>
          <w:color w:val="auto"/>
          <w:sz w:val="24"/>
          <w:szCs w:val="24"/>
        </w:rPr>
      </w:pPr>
    </w:p>
    <w:p w14:paraId="002D2C51" w14:textId="7B46F9B4" w:rsidR="00392EB3" w:rsidRPr="006D2946" w:rsidRDefault="00392EB3" w:rsidP="006D2946">
      <w:pPr>
        <w:pStyle w:val="Heading1"/>
        <w:rPr>
          <w:rFonts w:asciiTheme="minorHAnsi" w:hAnsiTheme="minorHAnsi" w:cstheme="minorHAnsi"/>
          <w:b/>
          <w:i/>
          <w:color w:val="auto"/>
          <w:sz w:val="24"/>
          <w:szCs w:val="24"/>
        </w:rPr>
      </w:pPr>
      <w:bookmarkStart w:id="4" w:name="_Toc81317545"/>
      <w:r w:rsidRPr="008E209C">
        <w:rPr>
          <w:rFonts w:asciiTheme="minorHAnsi" w:hAnsiTheme="minorHAnsi" w:cstheme="minorHAnsi"/>
          <w:b/>
          <w:i/>
          <w:color w:val="auto"/>
          <w:sz w:val="24"/>
          <w:szCs w:val="24"/>
        </w:rPr>
        <w:t>What amounts are available?</w:t>
      </w:r>
      <w:bookmarkEnd w:id="4"/>
    </w:p>
    <w:p w14:paraId="00CD8583" w14:textId="77777777" w:rsidR="0079247B" w:rsidRDefault="0079247B" w:rsidP="00985367">
      <w:pPr>
        <w:rPr>
          <w:i/>
        </w:rPr>
      </w:pPr>
    </w:p>
    <w:p w14:paraId="0EB958F5" w14:textId="79682A25" w:rsidR="007D0C4E" w:rsidRPr="007D0C4E" w:rsidRDefault="007D0C4E" w:rsidP="00985367">
      <w:pPr>
        <w:rPr>
          <w:iCs/>
        </w:rPr>
      </w:pPr>
      <w:r w:rsidRPr="007D0C4E">
        <w:rPr>
          <w:iCs/>
        </w:rPr>
        <w:t xml:space="preserve">Applicants may apply for </w:t>
      </w:r>
      <w:r w:rsidRPr="007D0C4E">
        <w:rPr>
          <w:iCs/>
          <w:u w:val="single"/>
        </w:rPr>
        <w:t>one</w:t>
      </w:r>
      <w:r w:rsidRPr="007D0C4E">
        <w:rPr>
          <w:iCs/>
        </w:rPr>
        <w:t xml:space="preserve"> BOA Travelling Fellowship</w:t>
      </w:r>
      <w:r>
        <w:rPr>
          <w:iCs/>
        </w:rPr>
        <w:t>:</w:t>
      </w:r>
    </w:p>
    <w:tbl>
      <w:tblPr>
        <w:tblW w:w="0" w:type="auto"/>
        <w:tblCellMar>
          <w:left w:w="0" w:type="dxa"/>
          <w:right w:w="0" w:type="dxa"/>
        </w:tblCellMar>
        <w:tblLook w:val="04A0" w:firstRow="1" w:lastRow="0" w:firstColumn="1" w:lastColumn="0" w:noHBand="0" w:noVBand="1"/>
      </w:tblPr>
      <w:tblGrid>
        <w:gridCol w:w="1975"/>
        <w:gridCol w:w="992"/>
        <w:gridCol w:w="992"/>
        <w:gridCol w:w="3993"/>
        <w:gridCol w:w="1054"/>
      </w:tblGrid>
      <w:tr w:rsidR="0079247B" w:rsidRPr="0079247B" w14:paraId="2D7B7571" w14:textId="77777777" w:rsidTr="007D0C4E">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3E20C5" w14:textId="77777777" w:rsidR="0079247B" w:rsidRPr="0079247B" w:rsidRDefault="0079247B" w:rsidP="0079247B">
            <w:pPr>
              <w:rPr>
                <w:b/>
                <w:i/>
              </w:rPr>
            </w:pPr>
            <w:r w:rsidRPr="0079247B">
              <w:rPr>
                <w:b/>
                <w:i/>
              </w:rPr>
              <w:t>Fellowship name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7C0D57" w14:textId="06880BD5" w:rsidR="0079247B" w:rsidRPr="0079247B" w:rsidRDefault="001957A1" w:rsidP="001957A1">
            <w:pPr>
              <w:rPr>
                <w:b/>
                <w:i/>
              </w:rPr>
            </w:pPr>
            <w:r>
              <w:rPr>
                <w:b/>
                <w:i/>
              </w:rPr>
              <w:t>Max</w:t>
            </w:r>
            <w:r w:rsidR="007D0C4E">
              <w:rPr>
                <w:b/>
                <w:i/>
              </w:rPr>
              <w:t xml:space="preserve"> </w:t>
            </w:r>
            <w:r w:rsidR="0079247B" w:rsidRPr="0079247B">
              <w:rPr>
                <w:b/>
                <w:i/>
              </w:rPr>
              <w:t>A</w:t>
            </w:r>
            <w:r>
              <w:rPr>
                <w:b/>
                <w:i/>
              </w:rPr>
              <w:t>ward</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18B279" w14:textId="77777777" w:rsidR="0079247B" w:rsidRPr="0079247B" w:rsidRDefault="0079247B" w:rsidP="0079247B">
            <w:pPr>
              <w:rPr>
                <w:b/>
                <w:i/>
              </w:rPr>
            </w:pPr>
            <w:r w:rsidRPr="0079247B">
              <w:rPr>
                <w:b/>
                <w:i/>
              </w:rPr>
              <w:t>Funder</w:t>
            </w:r>
          </w:p>
        </w:tc>
        <w:tc>
          <w:tcPr>
            <w:tcW w:w="3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3AD11" w14:textId="77777777" w:rsidR="0079247B" w:rsidRPr="0079247B" w:rsidRDefault="0079247B" w:rsidP="0079247B">
            <w:pPr>
              <w:rPr>
                <w:b/>
                <w:i/>
              </w:rPr>
            </w:pPr>
            <w:r w:rsidRPr="0079247B">
              <w:rPr>
                <w:b/>
                <w:i/>
              </w:rPr>
              <w:t>Eligibility Criteria</w:t>
            </w:r>
          </w:p>
        </w:tc>
        <w:tc>
          <w:tcPr>
            <w:tcW w:w="10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3283D" w14:textId="77777777" w:rsidR="0079247B" w:rsidRPr="0079247B" w:rsidRDefault="0079247B" w:rsidP="0079247B">
            <w:pPr>
              <w:rPr>
                <w:b/>
                <w:i/>
              </w:rPr>
            </w:pPr>
            <w:r w:rsidRPr="0079247B">
              <w:rPr>
                <w:b/>
                <w:i/>
              </w:rPr>
              <w:t>Number available</w:t>
            </w:r>
          </w:p>
        </w:tc>
      </w:tr>
      <w:tr w:rsidR="0079247B" w:rsidRPr="0079247B" w14:paraId="56D93C2F" w14:textId="77777777" w:rsidTr="007D0C4E">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53C40" w14:textId="2B7DE1E3" w:rsidR="0079247B" w:rsidRPr="0079247B" w:rsidRDefault="0079247B" w:rsidP="0079247B">
            <w:pPr>
              <w:rPr>
                <w:i/>
              </w:rPr>
            </w:pPr>
            <w:r w:rsidRPr="0079247B">
              <w:rPr>
                <w:i/>
              </w:rPr>
              <w:t xml:space="preserve">BOA </w:t>
            </w:r>
            <w:r w:rsidR="007D0C4E">
              <w:rPr>
                <w:i/>
              </w:rPr>
              <w:t xml:space="preserve">Worldwide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F5590B" w14:textId="77777777" w:rsidR="0079247B" w:rsidRPr="0079247B" w:rsidRDefault="0079247B" w:rsidP="0079247B">
            <w:pPr>
              <w:rPr>
                <w:i/>
              </w:rPr>
            </w:pPr>
            <w:r w:rsidRPr="0079247B">
              <w:rPr>
                <w:i/>
              </w:rPr>
              <w:t>£1,500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3659CCA" w14:textId="77777777" w:rsidR="0079247B" w:rsidRPr="0079247B" w:rsidRDefault="0079247B" w:rsidP="0079247B">
            <w:pPr>
              <w:rPr>
                <w:i/>
              </w:rPr>
            </w:pPr>
            <w:r w:rsidRPr="0079247B">
              <w:rPr>
                <w:i/>
              </w:rPr>
              <w:t>BOA</w:t>
            </w:r>
          </w:p>
        </w:tc>
        <w:tc>
          <w:tcPr>
            <w:tcW w:w="3993" w:type="dxa"/>
            <w:tcBorders>
              <w:top w:val="nil"/>
              <w:left w:val="nil"/>
              <w:bottom w:val="single" w:sz="8" w:space="0" w:color="auto"/>
              <w:right w:val="single" w:sz="8" w:space="0" w:color="auto"/>
            </w:tcBorders>
            <w:tcMar>
              <w:top w:w="0" w:type="dxa"/>
              <w:left w:w="108" w:type="dxa"/>
              <w:bottom w:w="0" w:type="dxa"/>
              <w:right w:w="108" w:type="dxa"/>
            </w:tcMar>
            <w:hideMark/>
          </w:tcPr>
          <w:p w14:paraId="7C3CC825" w14:textId="77777777" w:rsidR="0079247B" w:rsidRPr="0079247B" w:rsidRDefault="0079247B" w:rsidP="0079247B">
            <w:pPr>
              <w:rPr>
                <w:i/>
              </w:rPr>
            </w:pPr>
            <w:r w:rsidRPr="0079247B">
              <w:rPr>
                <w:i/>
              </w:rPr>
              <w:t>BOA member</w:t>
            </w:r>
          </w:p>
        </w:tc>
        <w:tc>
          <w:tcPr>
            <w:tcW w:w="1054" w:type="dxa"/>
            <w:tcBorders>
              <w:top w:val="nil"/>
              <w:left w:val="nil"/>
              <w:bottom w:val="single" w:sz="8" w:space="0" w:color="auto"/>
              <w:right w:val="single" w:sz="8" w:space="0" w:color="auto"/>
            </w:tcBorders>
            <w:tcMar>
              <w:top w:w="0" w:type="dxa"/>
              <w:left w:w="108" w:type="dxa"/>
              <w:bottom w:w="0" w:type="dxa"/>
              <w:right w:w="108" w:type="dxa"/>
            </w:tcMar>
            <w:hideMark/>
          </w:tcPr>
          <w:p w14:paraId="42D740AE" w14:textId="77777777" w:rsidR="0079247B" w:rsidRPr="0079247B" w:rsidRDefault="0079247B" w:rsidP="0079247B">
            <w:pPr>
              <w:rPr>
                <w:i/>
              </w:rPr>
            </w:pPr>
            <w:r w:rsidRPr="0079247B">
              <w:rPr>
                <w:i/>
              </w:rPr>
              <w:t>3</w:t>
            </w:r>
          </w:p>
        </w:tc>
      </w:tr>
      <w:tr w:rsidR="0079247B" w:rsidRPr="0079247B" w14:paraId="7DC39DB6" w14:textId="77777777" w:rsidTr="007D0C4E">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6C345" w14:textId="174F9862" w:rsidR="0079247B" w:rsidRPr="0079247B" w:rsidRDefault="0079247B" w:rsidP="0079247B">
            <w:pPr>
              <w:rPr>
                <w:i/>
              </w:rPr>
            </w:pPr>
            <w:r w:rsidRPr="0079247B">
              <w:rPr>
                <w:i/>
              </w:rPr>
              <w:t xml:space="preserve">BOA </w:t>
            </w:r>
            <w:r w:rsidR="007D0C4E">
              <w:rPr>
                <w:i/>
              </w:rPr>
              <w:t>Worldwide</w:t>
            </w:r>
            <w:r w:rsidR="007D0C4E" w:rsidRPr="0079247B">
              <w:rPr>
                <w:i/>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DDE12FF" w14:textId="77777777" w:rsidR="0079247B" w:rsidRPr="0079247B" w:rsidRDefault="0079247B" w:rsidP="0079247B">
            <w:pPr>
              <w:rPr>
                <w:i/>
              </w:rPr>
            </w:pPr>
            <w:r w:rsidRPr="0079247B">
              <w:rPr>
                <w:i/>
              </w:rPr>
              <w:t>£3,000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8B8DD1" w14:textId="77777777" w:rsidR="0079247B" w:rsidRPr="0079247B" w:rsidRDefault="0079247B" w:rsidP="0079247B">
            <w:pPr>
              <w:rPr>
                <w:i/>
              </w:rPr>
            </w:pPr>
            <w:r w:rsidRPr="0079247B">
              <w:rPr>
                <w:i/>
              </w:rPr>
              <w:t>BOA</w:t>
            </w:r>
          </w:p>
        </w:tc>
        <w:tc>
          <w:tcPr>
            <w:tcW w:w="3993" w:type="dxa"/>
            <w:tcBorders>
              <w:top w:val="nil"/>
              <w:left w:val="nil"/>
              <w:bottom w:val="single" w:sz="8" w:space="0" w:color="auto"/>
              <w:right w:val="single" w:sz="8" w:space="0" w:color="auto"/>
            </w:tcBorders>
            <w:tcMar>
              <w:top w:w="0" w:type="dxa"/>
              <w:left w:w="108" w:type="dxa"/>
              <w:bottom w:w="0" w:type="dxa"/>
              <w:right w:w="108" w:type="dxa"/>
            </w:tcMar>
            <w:hideMark/>
          </w:tcPr>
          <w:p w14:paraId="03CC41DA" w14:textId="77777777" w:rsidR="0079247B" w:rsidRPr="0079247B" w:rsidRDefault="0079247B" w:rsidP="0079247B">
            <w:pPr>
              <w:rPr>
                <w:i/>
              </w:rPr>
            </w:pPr>
            <w:r w:rsidRPr="0079247B">
              <w:rPr>
                <w:i/>
              </w:rPr>
              <w:t>BOA member</w:t>
            </w:r>
          </w:p>
        </w:tc>
        <w:tc>
          <w:tcPr>
            <w:tcW w:w="1054" w:type="dxa"/>
            <w:tcBorders>
              <w:top w:val="nil"/>
              <w:left w:val="nil"/>
              <w:bottom w:val="single" w:sz="8" w:space="0" w:color="auto"/>
              <w:right w:val="single" w:sz="8" w:space="0" w:color="auto"/>
            </w:tcBorders>
            <w:tcMar>
              <w:top w:w="0" w:type="dxa"/>
              <w:left w:w="108" w:type="dxa"/>
              <w:bottom w:w="0" w:type="dxa"/>
              <w:right w:w="108" w:type="dxa"/>
            </w:tcMar>
            <w:hideMark/>
          </w:tcPr>
          <w:p w14:paraId="4E070124" w14:textId="5A37133E" w:rsidR="0079247B" w:rsidRPr="0079247B" w:rsidRDefault="007D0C4E" w:rsidP="0079247B">
            <w:pPr>
              <w:rPr>
                <w:i/>
              </w:rPr>
            </w:pPr>
            <w:r>
              <w:rPr>
                <w:i/>
              </w:rPr>
              <w:t>2</w:t>
            </w:r>
          </w:p>
        </w:tc>
      </w:tr>
      <w:tr w:rsidR="007D0C4E" w:rsidRPr="0079247B" w14:paraId="4B0553C4" w14:textId="77777777" w:rsidTr="007D0C4E">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F0FE45" w14:textId="6395B60D" w:rsidR="007D0C4E" w:rsidRPr="0079247B" w:rsidRDefault="007D0C4E" w:rsidP="007D0C4E">
            <w:pPr>
              <w:rPr>
                <w:i/>
              </w:rPr>
            </w:pPr>
            <w:r w:rsidRPr="0079247B">
              <w:rPr>
                <w:i/>
              </w:rPr>
              <w:t xml:space="preserve">BOA </w:t>
            </w:r>
            <w:r>
              <w:rPr>
                <w:i/>
              </w:rPr>
              <w:t>UK</w:t>
            </w:r>
            <w:r w:rsidRPr="0079247B">
              <w:rPr>
                <w:i/>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576119" w14:textId="0463AE51" w:rsidR="007D0C4E" w:rsidRPr="0079247B" w:rsidRDefault="007D0C4E" w:rsidP="007D0C4E">
            <w:pPr>
              <w:rPr>
                <w:i/>
              </w:rPr>
            </w:pPr>
            <w:r w:rsidRPr="0079247B">
              <w:rPr>
                <w:i/>
              </w:rPr>
              <w:t>£3,000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F34F996" w14:textId="7F230854" w:rsidR="007D0C4E" w:rsidRPr="0079247B" w:rsidRDefault="007D0C4E" w:rsidP="007D0C4E">
            <w:pPr>
              <w:rPr>
                <w:i/>
              </w:rPr>
            </w:pPr>
            <w:r w:rsidRPr="0079247B">
              <w:rPr>
                <w:i/>
              </w:rPr>
              <w:t>BOA</w:t>
            </w:r>
          </w:p>
        </w:tc>
        <w:tc>
          <w:tcPr>
            <w:tcW w:w="3993" w:type="dxa"/>
            <w:tcBorders>
              <w:top w:val="nil"/>
              <w:left w:val="nil"/>
              <w:bottom w:val="single" w:sz="8" w:space="0" w:color="auto"/>
              <w:right w:val="single" w:sz="8" w:space="0" w:color="auto"/>
            </w:tcBorders>
            <w:tcMar>
              <w:top w:w="0" w:type="dxa"/>
              <w:left w:w="108" w:type="dxa"/>
              <w:bottom w:w="0" w:type="dxa"/>
              <w:right w:w="108" w:type="dxa"/>
            </w:tcMar>
          </w:tcPr>
          <w:p w14:paraId="6E57D2EB" w14:textId="2BF01A6B" w:rsidR="007D0C4E" w:rsidRPr="0079247B" w:rsidRDefault="007D0C4E" w:rsidP="007D0C4E">
            <w:pPr>
              <w:rPr>
                <w:i/>
              </w:rPr>
            </w:pPr>
            <w:r w:rsidRPr="0079247B">
              <w:rPr>
                <w:i/>
              </w:rPr>
              <w:t>BOA member</w:t>
            </w:r>
            <w:r>
              <w:rPr>
                <w:i/>
              </w:rPr>
              <w:t xml:space="preserve">, </w:t>
            </w:r>
            <w:r w:rsidR="00C91890">
              <w:rPr>
                <w:i/>
              </w:rPr>
              <w:t xml:space="preserve">placement </w:t>
            </w:r>
            <w:r>
              <w:rPr>
                <w:i/>
              </w:rPr>
              <w:t>in UK only</w:t>
            </w:r>
          </w:p>
        </w:tc>
        <w:tc>
          <w:tcPr>
            <w:tcW w:w="1054" w:type="dxa"/>
            <w:tcBorders>
              <w:top w:val="nil"/>
              <w:left w:val="nil"/>
              <w:bottom w:val="single" w:sz="8" w:space="0" w:color="auto"/>
              <w:right w:val="single" w:sz="8" w:space="0" w:color="auto"/>
            </w:tcBorders>
            <w:tcMar>
              <w:top w:w="0" w:type="dxa"/>
              <w:left w:w="108" w:type="dxa"/>
              <w:bottom w:w="0" w:type="dxa"/>
              <w:right w:w="108" w:type="dxa"/>
            </w:tcMar>
          </w:tcPr>
          <w:p w14:paraId="3A4382FF" w14:textId="1878C08B" w:rsidR="007D0C4E" w:rsidRDefault="007D0C4E" w:rsidP="007D0C4E">
            <w:pPr>
              <w:rPr>
                <w:i/>
              </w:rPr>
            </w:pPr>
            <w:r>
              <w:rPr>
                <w:i/>
              </w:rPr>
              <w:t>1</w:t>
            </w:r>
          </w:p>
        </w:tc>
      </w:tr>
      <w:tr w:rsidR="0079247B" w:rsidRPr="0079247B" w14:paraId="3EE9C496" w14:textId="77777777" w:rsidTr="007D0C4E">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654F0" w14:textId="0175F162" w:rsidR="0079247B" w:rsidRPr="0079247B" w:rsidRDefault="0079247B" w:rsidP="0079247B">
            <w:pPr>
              <w:rPr>
                <w:i/>
              </w:rPr>
            </w:pPr>
            <w:r w:rsidRPr="0079247B">
              <w:rPr>
                <w:i/>
              </w:rPr>
              <w:t xml:space="preserve">BOA </w:t>
            </w:r>
            <w:r w:rsidR="007D0C4E">
              <w:rPr>
                <w:i/>
              </w:rPr>
              <w:t>Worldwide</w:t>
            </w:r>
            <w:r w:rsidR="007D0C4E" w:rsidRPr="0079247B">
              <w:rPr>
                <w:i/>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07564E9" w14:textId="77777777" w:rsidR="0079247B" w:rsidRPr="0079247B" w:rsidRDefault="0079247B" w:rsidP="0079247B">
            <w:pPr>
              <w:rPr>
                <w:i/>
              </w:rPr>
            </w:pPr>
            <w:r w:rsidRPr="0079247B">
              <w:rPr>
                <w:i/>
              </w:rPr>
              <w:t>£10,000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2AD23CC" w14:textId="77777777" w:rsidR="0079247B" w:rsidRPr="0079247B" w:rsidRDefault="0079247B" w:rsidP="0079247B">
            <w:pPr>
              <w:rPr>
                <w:i/>
              </w:rPr>
            </w:pPr>
            <w:r w:rsidRPr="0079247B">
              <w:rPr>
                <w:i/>
              </w:rPr>
              <w:t>BOA</w:t>
            </w:r>
          </w:p>
        </w:tc>
        <w:tc>
          <w:tcPr>
            <w:tcW w:w="3993" w:type="dxa"/>
            <w:tcBorders>
              <w:top w:val="nil"/>
              <w:left w:val="nil"/>
              <w:bottom w:val="single" w:sz="8" w:space="0" w:color="auto"/>
              <w:right w:val="single" w:sz="8" w:space="0" w:color="auto"/>
            </w:tcBorders>
            <w:tcMar>
              <w:top w:w="0" w:type="dxa"/>
              <w:left w:w="108" w:type="dxa"/>
              <w:bottom w:w="0" w:type="dxa"/>
              <w:right w:w="108" w:type="dxa"/>
            </w:tcMar>
            <w:hideMark/>
          </w:tcPr>
          <w:p w14:paraId="77432B30" w14:textId="0A28F12C" w:rsidR="0079247B" w:rsidRPr="0079247B" w:rsidRDefault="0079247B" w:rsidP="0079247B">
            <w:pPr>
              <w:rPr>
                <w:i/>
              </w:rPr>
            </w:pPr>
            <w:r w:rsidRPr="0079247B">
              <w:rPr>
                <w:i/>
              </w:rPr>
              <w:t>BOA member</w:t>
            </w:r>
            <w:r w:rsidR="007D0C4E">
              <w:rPr>
                <w:i/>
              </w:rPr>
              <w:t xml:space="preserve">, </w:t>
            </w:r>
          </w:p>
        </w:tc>
        <w:tc>
          <w:tcPr>
            <w:tcW w:w="1054" w:type="dxa"/>
            <w:tcBorders>
              <w:top w:val="nil"/>
              <w:left w:val="nil"/>
              <w:bottom w:val="single" w:sz="8" w:space="0" w:color="auto"/>
              <w:right w:val="single" w:sz="8" w:space="0" w:color="auto"/>
            </w:tcBorders>
            <w:tcMar>
              <w:top w:w="0" w:type="dxa"/>
              <w:left w:w="108" w:type="dxa"/>
              <w:bottom w:w="0" w:type="dxa"/>
              <w:right w:w="108" w:type="dxa"/>
            </w:tcMar>
            <w:hideMark/>
          </w:tcPr>
          <w:p w14:paraId="66DCC7CC" w14:textId="77777777" w:rsidR="0079247B" w:rsidRPr="0079247B" w:rsidRDefault="0079247B" w:rsidP="0079247B">
            <w:pPr>
              <w:rPr>
                <w:i/>
              </w:rPr>
            </w:pPr>
            <w:r w:rsidRPr="0079247B">
              <w:rPr>
                <w:i/>
              </w:rPr>
              <w:t>1</w:t>
            </w:r>
          </w:p>
        </w:tc>
      </w:tr>
    </w:tbl>
    <w:p w14:paraId="593FD441" w14:textId="77777777" w:rsidR="0079247B" w:rsidRDefault="0079247B" w:rsidP="00985367">
      <w:pPr>
        <w:rPr>
          <w:i/>
        </w:rPr>
      </w:pPr>
    </w:p>
    <w:p w14:paraId="75EDE60B" w14:textId="23A65BCA" w:rsidR="007D0C4E" w:rsidRPr="007D0C4E" w:rsidRDefault="007D0C4E" w:rsidP="00985367">
      <w:pPr>
        <w:rPr>
          <w:iCs/>
        </w:rPr>
      </w:pPr>
      <w:r>
        <w:rPr>
          <w:iCs/>
        </w:rPr>
        <w:t>And/or one special-interest Fellowship:</w:t>
      </w:r>
    </w:p>
    <w:tbl>
      <w:tblPr>
        <w:tblW w:w="0" w:type="auto"/>
        <w:tblCellMar>
          <w:left w:w="0" w:type="dxa"/>
          <w:right w:w="0" w:type="dxa"/>
        </w:tblCellMar>
        <w:tblLook w:val="04A0" w:firstRow="1" w:lastRow="0" w:firstColumn="1" w:lastColumn="0" w:noHBand="0" w:noVBand="1"/>
      </w:tblPr>
      <w:tblGrid>
        <w:gridCol w:w="2350"/>
        <w:gridCol w:w="1472"/>
        <w:gridCol w:w="1286"/>
        <w:gridCol w:w="2844"/>
        <w:gridCol w:w="1054"/>
      </w:tblGrid>
      <w:tr w:rsidR="007D0C4E" w:rsidRPr="0079247B" w14:paraId="49962187" w14:textId="77777777" w:rsidTr="007D0C4E">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35566" w14:textId="73E60182" w:rsidR="007D0C4E" w:rsidRPr="007D0C4E" w:rsidRDefault="007D0C4E" w:rsidP="007D0C4E">
            <w:pPr>
              <w:rPr>
                <w:b/>
                <w:i/>
              </w:rPr>
            </w:pPr>
            <w:r w:rsidRPr="0079247B">
              <w:rPr>
                <w:b/>
                <w:i/>
              </w:rPr>
              <w:t>Fellowship name</w:t>
            </w:r>
          </w:p>
        </w:tc>
        <w:tc>
          <w:tcPr>
            <w:tcW w:w="15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F5000D3" w14:textId="59D4CC70" w:rsidR="007D0C4E" w:rsidRPr="007D0C4E" w:rsidRDefault="007D0C4E" w:rsidP="007D0C4E">
            <w:pPr>
              <w:rPr>
                <w:b/>
                <w:i/>
              </w:rPr>
            </w:pPr>
            <w:r>
              <w:rPr>
                <w:b/>
                <w:i/>
              </w:rPr>
              <w:t xml:space="preserve">Maximum </w:t>
            </w:r>
            <w:r w:rsidRPr="0079247B">
              <w:rPr>
                <w:b/>
                <w:i/>
              </w:rPr>
              <w:t>A</w:t>
            </w:r>
            <w:r>
              <w:rPr>
                <w:b/>
                <w:i/>
              </w:rPr>
              <w:t>ward</w:t>
            </w:r>
          </w:p>
        </w:tc>
        <w:tc>
          <w:tcPr>
            <w:tcW w:w="4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3C5F2B" w14:textId="53B3DA66" w:rsidR="007D0C4E" w:rsidRPr="007D0C4E" w:rsidRDefault="007D0C4E" w:rsidP="007D0C4E">
            <w:pPr>
              <w:rPr>
                <w:b/>
                <w:i/>
              </w:rPr>
            </w:pPr>
            <w:r w:rsidRPr="0079247B">
              <w:rPr>
                <w:b/>
                <w:i/>
              </w:rPr>
              <w:t>Funder</w:t>
            </w:r>
          </w:p>
        </w:tc>
        <w:tc>
          <w:tcPr>
            <w:tcW w:w="32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1BB728" w14:textId="35CE629B" w:rsidR="007D0C4E" w:rsidRPr="007D0C4E" w:rsidRDefault="007D0C4E" w:rsidP="007D0C4E">
            <w:pPr>
              <w:rPr>
                <w:b/>
                <w:i/>
              </w:rPr>
            </w:pPr>
            <w:r w:rsidRPr="0079247B">
              <w:rPr>
                <w:b/>
                <w:i/>
              </w:rPr>
              <w:t>Eligibility Criteria</w:t>
            </w:r>
          </w:p>
        </w:tc>
        <w:tc>
          <w:tcPr>
            <w:tcW w:w="105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4E5EC3" w14:textId="49A9AF32" w:rsidR="007D0C4E" w:rsidRPr="007D0C4E" w:rsidRDefault="007D0C4E" w:rsidP="007D0C4E">
            <w:pPr>
              <w:rPr>
                <w:b/>
                <w:i/>
              </w:rPr>
            </w:pPr>
            <w:r w:rsidRPr="0079247B">
              <w:rPr>
                <w:b/>
                <w:i/>
              </w:rPr>
              <w:t>Number available</w:t>
            </w:r>
          </w:p>
        </w:tc>
      </w:tr>
      <w:tr w:rsidR="007D0C4E" w:rsidRPr="0079247B" w14:paraId="04A7C17A" w14:textId="77777777" w:rsidTr="007D0C4E">
        <w:tc>
          <w:tcPr>
            <w:tcW w:w="2684"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34F7F96" w14:textId="77777777" w:rsidR="007D0C4E" w:rsidRPr="0079247B" w:rsidRDefault="007D0C4E">
            <w:pPr>
              <w:rPr>
                <w:i/>
              </w:rPr>
            </w:pPr>
            <w:r w:rsidRPr="0079247B">
              <w:rPr>
                <w:i/>
              </w:rPr>
              <w:t>SAS Education Fellowship</w:t>
            </w:r>
          </w:p>
        </w:tc>
        <w:tc>
          <w:tcPr>
            <w:tcW w:w="156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BDE78D5" w14:textId="77777777" w:rsidR="007D0C4E" w:rsidRPr="0079247B" w:rsidRDefault="007D0C4E">
            <w:pPr>
              <w:rPr>
                <w:i/>
              </w:rPr>
            </w:pPr>
            <w:r w:rsidRPr="0079247B">
              <w:rPr>
                <w:i/>
              </w:rPr>
              <w:t>£3,000</w:t>
            </w:r>
          </w:p>
        </w:tc>
        <w:tc>
          <w:tcPr>
            <w:tcW w:w="42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0CE46F8" w14:textId="77777777" w:rsidR="007D0C4E" w:rsidRPr="0079247B" w:rsidRDefault="007D0C4E">
            <w:pPr>
              <w:rPr>
                <w:i/>
              </w:rPr>
            </w:pPr>
            <w:r w:rsidRPr="0079247B">
              <w:rPr>
                <w:i/>
              </w:rPr>
              <w:t>BOA</w:t>
            </w:r>
          </w:p>
        </w:tc>
        <w:tc>
          <w:tcPr>
            <w:tcW w:w="328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485456D" w14:textId="77777777" w:rsidR="007D0C4E" w:rsidRPr="0079247B" w:rsidRDefault="007D0C4E">
            <w:pPr>
              <w:rPr>
                <w:i/>
              </w:rPr>
            </w:pPr>
            <w:r w:rsidRPr="0079247B">
              <w:rPr>
                <w:i/>
              </w:rPr>
              <w:t>BOA SAS/LED member</w:t>
            </w:r>
          </w:p>
        </w:tc>
        <w:tc>
          <w:tcPr>
            <w:tcW w:w="105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7C53C52" w14:textId="77777777" w:rsidR="007D0C4E" w:rsidRPr="0079247B" w:rsidRDefault="007D0C4E">
            <w:pPr>
              <w:rPr>
                <w:i/>
              </w:rPr>
            </w:pPr>
            <w:r w:rsidRPr="0079247B">
              <w:rPr>
                <w:i/>
              </w:rPr>
              <w:t>1</w:t>
            </w:r>
          </w:p>
        </w:tc>
      </w:tr>
      <w:tr w:rsidR="007D0C4E" w:rsidRPr="0079247B" w14:paraId="6FED17A6" w14:textId="77777777" w:rsidTr="007D0C4E">
        <w:tc>
          <w:tcPr>
            <w:tcW w:w="2684"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A716BFC" w14:textId="77777777" w:rsidR="007D0C4E" w:rsidRPr="0079247B" w:rsidRDefault="007D0C4E">
            <w:pPr>
              <w:rPr>
                <w:i/>
              </w:rPr>
            </w:pPr>
            <w:r w:rsidRPr="0079247B">
              <w:rPr>
                <w:i/>
              </w:rPr>
              <w:t>Andrew Sprowsen Fellowship</w:t>
            </w:r>
          </w:p>
        </w:tc>
        <w:tc>
          <w:tcPr>
            <w:tcW w:w="156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C485D37" w14:textId="77777777" w:rsidR="007D0C4E" w:rsidRPr="0079247B" w:rsidRDefault="007D0C4E">
            <w:pPr>
              <w:rPr>
                <w:i/>
              </w:rPr>
            </w:pPr>
            <w:r w:rsidRPr="0079247B">
              <w:rPr>
                <w:i/>
              </w:rPr>
              <w:t>£1,500</w:t>
            </w:r>
          </w:p>
        </w:tc>
        <w:tc>
          <w:tcPr>
            <w:tcW w:w="42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F2CE970" w14:textId="77777777" w:rsidR="007D0C4E" w:rsidRPr="0079247B" w:rsidRDefault="007D0C4E">
            <w:pPr>
              <w:rPr>
                <w:i/>
              </w:rPr>
            </w:pPr>
            <w:r w:rsidRPr="0079247B">
              <w:rPr>
                <w:i/>
              </w:rPr>
              <w:t>Heraeus</w:t>
            </w:r>
          </w:p>
        </w:tc>
        <w:tc>
          <w:tcPr>
            <w:tcW w:w="328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9043B17" w14:textId="77777777" w:rsidR="007D0C4E" w:rsidRPr="0079247B" w:rsidRDefault="007D0C4E">
            <w:pPr>
              <w:rPr>
                <w:i/>
              </w:rPr>
            </w:pPr>
            <w:r w:rsidRPr="0079247B">
              <w:rPr>
                <w:i/>
              </w:rPr>
              <w:t>BOA member,</w:t>
            </w:r>
          </w:p>
          <w:p w14:paraId="725BAD2E" w14:textId="77777777" w:rsidR="007D0C4E" w:rsidRPr="0079247B" w:rsidRDefault="007D0C4E">
            <w:pPr>
              <w:rPr>
                <w:i/>
              </w:rPr>
            </w:pPr>
            <w:r>
              <w:rPr>
                <w:i/>
              </w:rPr>
              <w:t xml:space="preserve">In the field of </w:t>
            </w:r>
            <w:r w:rsidRPr="0079247B">
              <w:rPr>
                <w:i/>
              </w:rPr>
              <w:t xml:space="preserve">Infection </w:t>
            </w:r>
          </w:p>
        </w:tc>
        <w:tc>
          <w:tcPr>
            <w:tcW w:w="105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20FB705" w14:textId="77777777" w:rsidR="007D0C4E" w:rsidRPr="0079247B" w:rsidRDefault="007D0C4E">
            <w:pPr>
              <w:rPr>
                <w:i/>
              </w:rPr>
            </w:pPr>
            <w:r w:rsidRPr="0079247B">
              <w:rPr>
                <w:i/>
              </w:rPr>
              <w:t>1</w:t>
            </w:r>
          </w:p>
        </w:tc>
      </w:tr>
      <w:tr w:rsidR="007D0C4E" w:rsidRPr="0079247B" w14:paraId="3FA5F92A" w14:textId="77777777" w:rsidTr="007D0C4E">
        <w:tc>
          <w:tcPr>
            <w:tcW w:w="2684"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5B13D87" w14:textId="77777777" w:rsidR="007D0C4E" w:rsidRPr="0079247B" w:rsidRDefault="007D0C4E">
            <w:pPr>
              <w:rPr>
                <w:i/>
              </w:rPr>
            </w:pPr>
            <w:r w:rsidRPr="0079247B">
              <w:rPr>
                <w:i/>
              </w:rPr>
              <w:t>Soli Lam Spinal Fellowship</w:t>
            </w:r>
          </w:p>
        </w:tc>
        <w:tc>
          <w:tcPr>
            <w:tcW w:w="156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B92588F" w14:textId="77777777" w:rsidR="007D0C4E" w:rsidRPr="0079247B" w:rsidRDefault="007D0C4E">
            <w:pPr>
              <w:rPr>
                <w:i/>
              </w:rPr>
            </w:pPr>
            <w:r w:rsidRPr="0079247B">
              <w:rPr>
                <w:i/>
              </w:rPr>
              <w:t>Up to £15,000</w:t>
            </w:r>
          </w:p>
        </w:tc>
        <w:tc>
          <w:tcPr>
            <w:tcW w:w="42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5C2ACF" w14:textId="77777777" w:rsidR="007D0C4E" w:rsidRPr="0079247B" w:rsidRDefault="007D0C4E">
            <w:pPr>
              <w:rPr>
                <w:i/>
              </w:rPr>
            </w:pPr>
            <w:r w:rsidRPr="0079247B">
              <w:rPr>
                <w:i/>
              </w:rPr>
              <w:t>Soli Lam Endowment</w:t>
            </w:r>
          </w:p>
        </w:tc>
        <w:tc>
          <w:tcPr>
            <w:tcW w:w="328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E31E43" w14:textId="77777777" w:rsidR="007D0C4E" w:rsidRPr="0079247B" w:rsidRDefault="007D0C4E">
            <w:pPr>
              <w:rPr>
                <w:i/>
              </w:rPr>
            </w:pPr>
            <w:r w:rsidRPr="0079247B">
              <w:rPr>
                <w:i/>
              </w:rPr>
              <w:t>BOA member,</w:t>
            </w:r>
          </w:p>
          <w:p w14:paraId="0E0CF318" w14:textId="77777777" w:rsidR="007D0C4E" w:rsidRPr="0079247B" w:rsidRDefault="007D0C4E">
            <w:pPr>
              <w:rPr>
                <w:i/>
              </w:rPr>
            </w:pPr>
            <w:r w:rsidRPr="0079247B">
              <w:rPr>
                <w:i/>
              </w:rPr>
              <w:t>Spine</w:t>
            </w:r>
            <w:r>
              <w:rPr>
                <w:i/>
              </w:rPr>
              <w:t xml:space="preserve"> subspecialty</w:t>
            </w:r>
          </w:p>
        </w:tc>
        <w:tc>
          <w:tcPr>
            <w:tcW w:w="105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D691D9" w14:textId="77777777" w:rsidR="007D0C4E" w:rsidRPr="0079247B" w:rsidRDefault="007D0C4E">
            <w:pPr>
              <w:rPr>
                <w:i/>
              </w:rPr>
            </w:pPr>
            <w:r w:rsidRPr="0079247B">
              <w:rPr>
                <w:i/>
              </w:rPr>
              <w:t>1</w:t>
            </w:r>
          </w:p>
        </w:tc>
      </w:tr>
    </w:tbl>
    <w:p w14:paraId="6C8C0959" w14:textId="77777777" w:rsidR="007D0C4E" w:rsidRDefault="007D0C4E" w:rsidP="00985367">
      <w:pPr>
        <w:rPr>
          <w:i/>
        </w:rPr>
      </w:pPr>
    </w:p>
    <w:p w14:paraId="3223C727" w14:textId="40D42622" w:rsidR="008E209C" w:rsidRDefault="0079247B" w:rsidP="00407B0B">
      <w:pPr>
        <w:pStyle w:val="ListParagraph"/>
        <w:numPr>
          <w:ilvl w:val="0"/>
          <w:numId w:val="6"/>
        </w:numPr>
      </w:pPr>
      <w:r>
        <w:t xml:space="preserve">Applicants may apply for </w:t>
      </w:r>
      <w:r w:rsidRPr="0079247B">
        <w:rPr>
          <w:u w:val="single"/>
        </w:rPr>
        <w:t>one</w:t>
      </w:r>
      <w:r>
        <w:t xml:space="preserve"> BOA travelling Fellowship and</w:t>
      </w:r>
      <w:r w:rsidR="001957A1">
        <w:t>/or</w:t>
      </w:r>
      <w:r>
        <w:t xml:space="preserve"> </w:t>
      </w:r>
      <w:r w:rsidRPr="008E209C">
        <w:rPr>
          <w:u w:val="single"/>
        </w:rPr>
        <w:t>one</w:t>
      </w:r>
      <w:r>
        <w:t xml:space="preserve"> </w:t>
      </w:r>
      <w:r w:rsidR="007D0C4E">
        <w:t>Special interest</w:t>
      </w:r>
      <w:r>
        <w:t xml:space="preserve"> travelling Fellowship (</w:t>
      </w:r>
      <w:r w:rsidR="007D0C4E">
        <w:t>shaded</w:t>
      </w:r>
      <w:r>
        <w:t xml:space="preserve">). </w:t>
      </w:r>
      <w:r w:rsidR="007D0C4E">
        <w:t>Applications selecting multiple fellowships in each category will not be considered.</w:t>
      </w:r>
    </w:p>
    <w:p w14:paraId="721BC349" w14:textId="6CE89833" w:rsidR="0079247B" w:rsidRDefault="0079247B" w:rsidP="00407B0B">
      <w:pPr>
        <w:pStyle w:val="ListParagraph"/>
        <w:numPr>
          <w:ilvl w:val="0"/>
          <w:numId w:val="6"/>
        </w:numPr>
      </w:pPr>
      <w:r>
        <w:t>They may additionally apply for the SAS Education Fellowship if eligible.</w:t>
      </w:r>
    </w:p>
    <w:p w14:paraId="3CAEFF14" w14:textId="4F586423" w:rsidR="00BA4E84" w:rsidRDefault="00BA4E84" w:rsidP="00407B0B">
      <w:pPr>
        <w:pStyle w:val="ListParagraph"/>
        <w:numPr>
          <w:ilvl w:val="0"/>
          <w:numId w:val="6"/>
        </w:numPr>
      </w:pPr>
      <w:r>
        <w:t xml:space="preserve">Applicants can specify the total expected cost of their </w:t>
      </w:r>
      <w:r w:rsidR="00D46F1A">
        <w:t>proposal</w:t>
      </w:r>
      <w:r>
        <w:t>, up to the maximum</w:t>
      </w:r>
      <w:r w:rsidR="00D43517">
        <w:t xml:space="preserve"> available value</w:t>
      </w:r>
      <w:r>
        <w:t xml:space="preserve">. </w:t>
      </w:r>
      <w:r w:rsidR="00D46F1A">
        <w:t xml:space="preserve">Awards </w:t>
      </w:r>
      <w:r w:rsidR="00F01344">
        <w:t xml:space="preserve">can be </w:t>
      </w:r>
      <w:r w:rsidR="00D46F1A">
        <w:t xml:space="preserve">made </w:t>
      </w:r>
      <w:r w:rsidR="00F01344">
        <w:t xml:space="preserve">at below the maximum </w:t>
      </w:r>
      <w:r w:rsidR="0079247B">
        <w:t>value. U</w:t>
      </w:r>
      <w:r w:rsidR="00F01344">
        <w:t>nspent funds roll forward to future years</w:t>
      </w:r>
      <w:r w:rsidR="007D0C4E">
        <w:t xml:space="preserve"> to allow more fellowships to be funded.</w:t>
      </w:r>
    </w:p>
    <w:p w14:paraId="5521D9E6" w14:textId="56ECBCAD" w:rsidR="0063483D" w:rsidRDefault="0063483D" w:rsidP="0063483D">
      <w:pPr>
        <w:pStyle w:val="ListParagraph"/>
        <w:numPr>
          <w:ilvl w:val="0"/>
          <w:numId w:val="7"/>
        </w:numPr>
      </w:pPr>
      <w:r>
        <w:t xml:space="preserve">These </w:t>
      </w:r>
      <w:r w:rsidR="00D46F1A">
        <w:t xml:space="preserve">awards </w:t>
      </w:r>
      <w:r>
        <w:t xml:space="preserve">either </w:t>
      </w:r>
      <w:r w:rsidRPr="00407B0B">
        <w:rPr>
          <w:u w:val="single"/>
        </w:rPr>
        <w:t>contribute</w:t>
      </w:r>
      <w:r>
        <w:t xml:space="preserve"> towards </w:t>
      </w:r>
      <w:r w:rsidR="00D46F1A">
        <w:t xml:space="preserve">the </w:t>
      </w:r>
      <w:r>
        <w:t>total costs</w:t>
      </w:r>
      <w:r w:rsidR="00D46F1A">
        <w:t xml:space="preserve"> of the proposal</w:t>
      </w:r>
      <w:r>
        <w:t xml:space="preserve">, or they may fund the costs </w:t>
      </w:r>
      <w:r w:rsidRPr="00407B0B">
        <w:rPr>
          <w:u w:val="single"/>
        </w:rPr>
        <w:t>in full</w:t>
      </w:r>
      <w:r>
        <w:t xml:space="preserve">. </w:t>
      </w:r>
    </w:p>
    <w:p w14:paraId="4939885D" w14:textId="4A1849AB" w:rsidR="00DF34F2" w:rsidRDefault="0079247B" w:rsidP="00407B0B">
      <w:pPr>
        <w:pStyle w:val="ListParagraph"/>
        <w:numPr>
          <w:ilvl w:val="0"/>
          <w:numId w:val="7"/>
        </w:numPr>
      </w:pPr>
      <w:r>
        <w:t>Unless otherwise specified in the eligibility criteria, f</w:t>
      </w:r>
      <w:r w:rsidR="00407B0B">
        <w:t>ellowships will fund applications across all specialties</w:t>
      </w:r>
      <w:r w:rsidR="007D0C4E">
        <w:t xml:space="preserve"> and locations</w:t>
      </w:r>
      <w:r w:rsidR="00DF34F2">
        <w:t>.</w:t>
      </w:r>
    </w:p>
    <w:p w14:paraId="3F3131ED" w14:textId="68E54AED" w:rsidR="00407B0B" w:rsidRDefault="0079247B" w:rsidP="00407B0B">
      <w:pPr>
        <w:pStyle w:val="ListParagraph"/>
        <w:numPr>
          <w:ilvl w:val="0"/>
          <w:numId w:val="7"/>
        </w:numPr>
      </w:pPr>
      <w:r>
        <w:t>F</w:t>
      </w:r>
      <w:r w:rsidR="00DF34F2">
        <w:t>unds will be awarded to the top scoring applications</w:t>
      </w:r>
      <w:r w:rsidR="00407B0B">
        <w:t xml:space="preserve"> </w:t>
      </w:r>
      <w:r w:rsidR="001957A1">
        <w:t xml:space="preserve">for each Fellowship </w:t>
      </w:r>
      <w:r w:rsidR="00407B0B">
        <w:t>based on merit</w:t>
      </w:r>
      <w:r w:rsidR="00691BD6">
        <w:t>.</w:t>
      </w:r>
    </w:p>
    <w:p w14:paraId="6260B9C6" w14:textId="4068716B" w:rsidR="006D2946" w:rsidRDefault="00407B0B">
      <w:pPr>
        <w:rPr>
          <w:rFonts w:eastAsiaTheme="majorEastAsia" w:cstheme="minorHAnsi"/>
          <w:b/>
          <w:i/>
          <w:sz w:val="24"/>
          <w:szCs w:val="24"/>
        </w:rPr>
      </w:pPr>
      <w:r>
        <w:t xml:space="preserve">The application form will ask applicants to indicate which </w:t>
      </w:r>
      <w:r w:rsidR="00691BD6">
        <w:t>Fellowship(s)</w:t>
      </w:r>
      <w:r>
        <w:t xml:space="preserve"> they wish to be considered for.</w:t>
      </w:r>
      <w:r w:rsidR="00DF34F2">
        <w:t xml:space="preserve"> </w:t>
      </w:r>
      <w:r w:rsidR="00DF34F2" w:rsidRPr="00DF34F2">
        <w:t>Candidates will be responsible for find</w:t>
      </w:r>
      <w:r w:rsidR="00DF34F2">
        <w:t xml:space="preserve">ing or funding additional costs, where the </w:t>
      </w:r>
      <w:r w:rsidR="001957A1">
        <w:t>Fellowship</w:t>
      </w:r>
      <w:r w:rsidR="00DF34F2">
        <w:t xml:space="preserve"> provides only contribution funding.</w:t>
      </w:r>
      <w:r w:rsidR="006D2946">
        <w:rPr>
          <w:rFonts w:cstheme="minorHAnsi"/>
          <w:b/>
          <w:i/>
          <w:sz w:val="24"/>
          <w:szCs w:val="24"/>
        </w:rPr>
        <w:br w:type="page"/>
      </w:r>
    </w:p>
    <w:p w14:paraId="7C198D19" w14:textId="77777777" w:rsidR="006D2946" w:rsidRDefault="006D2946" w:rsidP="006D2946">
      <w:pPr>
        <w:pStyle w:val="Heading1"/>
        <w:rPr>
          <w:rFonts w:asciiTheme="minorHAnsi" w:hAnsiTheme="minorHAnsi" w:cstheme="minorHAnsi"/>
          <w:b/>
          <w:i/>
          <w:color w:val="auto"/>
          <w:sz w:val="24"/>
          <w:szCs w:val="24"/>
        </w:rPr>
      </w:pPr>
    </w:p>
    <w:p w14:paraId="24914B10" w14:textId="33C3DD9D" w:rsidR="006E4AF2" w:rsidRPr="006D2946" w:rsidRDefault="006E4AF2" w:rsidP="006D2946">
      <w:pPr>
        <w:pStyle w:val="Heading1"/>
        <w:rPr>
          <w:rFonts w:asciiTheme="minorHAnsi" w:hAnsiTheme="minorHAnsi" w:cstheme="minorHAnsi"/>
          <w:b/>
          <w:i/>
          <w:color w:val="auto"/>
          <w:sz w:val="24"/>
          <w:szCs w:val="24"/>
        </w:rPr>
      </w:pPr>
      <w:bookmarkStart w:id="5" w:name="_Toc81317546"/>
      <w:r w:rsidRPr="008E209C">
        <w:rPr>
          <w:rFonts w:asciiTheme="minorHAnsi" w:hAnsiTheme="minorHAnsi" w:cstheme="minorHAnsi"/>
          <w:b/>
          <w:i/>
          <w:color w:val="auto"/>
          <w:sz w:val="24"/>
          <w:szCs w:val="24"/>
        </w:rPr>
        <w:t>What does the fellowship funding cover?</w:t>
      </w:r>
      <w:bookmarkEnd w:id="5"/>
    </w:p>
    <w:p w14:paraId="476C5A60" w14:textId="308778B6" w:rsidR="007D0C4E" w:rsidRDefault="007D0C4E" w:rsidP="006E4AF2">
      <w:r w:rsidRPr="007D0C4E">
        <w:t xml:space="preserve">The BOA and external sponsors support these fellowships as a charitable activity to support career development. It is important that funds are spent appropriately </w:t>
      </w:r>
      <w:r w:rsidR="0087588E">
        <w:t>as w</w:t>
      </w:r>
      <w:r w:rsidRPr="007D0C4E">
        <w:t xml:space="preserve">here each fellow spends modestly, this can allow us to send more </w:t>
      </w:r>
      <w:r w:rsidR="0087588E">
        <w:t>members</w:t>
      </w:r>
      <w:r w:rsidRPr="007D0C4E">
        <w:t xml:space="preserve"> on fellowships. </w:t>
      </w:r>
    </w:p>
    <w:p w14:paraId="53C0E27C" w14:textId="38E1BF15" w:rsidR="00B21BDF" w:rsidRDefault="006E4AF2" w:rsidP="006E4AF2">
      <w:r>
        <w:t xml:space="preserve">The fellowship award will cover </w:t>
      </w:r>
      <w:r w:rsidR="0021211C">
        <w:t>travel</w:t>
      </w:r>
      <w:r w:rsidR="00E02C94">
        <w:t xml:space="preserve"> and</w:t>
      </w:r>
      <w:r>
        <w:t xml:space="preserve"> </w:t>
      </w:r>
      <w:r w:rsidRPr="00AD714D">
        <w:t xml:space="preserve">accommodation </w:t>
      </w:r>
      <w:r w:rsidR="00E02C94" w:rsidRPr="00AD714D">
        <w:t>for the</w:t>
      </w:r>
      <w:r w:rsidR="00B21BDF" w:rsidRPr="00AD714D">
        <w:t xml:space="preserve"> successful</w:t>
      </w:r>
      <w:r w:rsidR="00E02C94" w:rsidRPr="00AD714D">
        <w:t xml:space="preserve"> Fellow </w:t>
      </w:r>
      <w:r w:rsidRPr="00AD714D">
        <w:t xml:space="preserve">and certain other costs of taking part in a fellowship. </w:t>
      </w:r>
      <w:r w:rsidR="00E02C94" w:rsidRPr="00AD714D">
        <w:t xml:space="preserve">It </w:t>
      </w:r>
      <w:r w:rsidR="00E02C94" w:rsidRPr="007D0C4E">
        <w:rPr>
          <w:u w:val="single"/>
        </w:rPr>
        <w:t>does not</w:t>
      </w:r>
      <w:r w:rsidR="00E02C94" w:rsidRPr="00AD714D">
        <w:t xml:space="preserve"> cover </w:t>
      </w:r>
      <w:r w:rsidR="008C7E4C" w:rsidRPr="00AD714D">
        <w:t xml:space="preserve">travel, </w:t>
      </w:r>
      <w:r w:rsidR="00E02C94" w:rsidRPr="00AD714D">
        <w:t>accommodation</w:t>
      </w:r>
      <w:r w:rsidR="008C7E4C" w:rsidRPr="00AD714D">
        <w:t>, or costs</w:t>
      </w:r>
      <w:r w:rsidR="00E02C94" w:rsidRPr="00AD714D">
        <w:t xml:space="preserve"> for anyone else travelling with the Fellow, e.g. partner or family members. </w:t>
      </w:r>
      <w:r w:rsidRPr="00AD714D">
        <w:t>Please</w:t>
      </w:r>
      <w:r>
        <w:t xml:space="preserve"> refer to the Travelling Fellowship Terms and Conditions for more information on what costs are eligible. These also provide an explanation about how you claim the funds awarded, and how and when </w:t>
      </w:r>
      <w:r w:rsidR="00D435F4">
        <w:t>reimbursement takes place</w:t>
      </w:r>
      <w:r w:rsidR="008C7E4C">
        <w:t xml:space="preserve">. </w:t>
      </w:r>
    </w:p>
    <w:p w14:paraId="57533287" w14:textId="318F75B9" w:rsidR="005F2439" w:rsidRDefault="005F2439" w:rsidP="005F2439">
      <w:r>
        <w:t>W</w:t>
      </w:r>
      <w:r w:rsidRPr="005E1A7E">
        <w:t xml:space="preserve">e appreciate that there will be many ways to organise </w:t>
      </w:r>
      <w:r>
        <w:t>travel</w:t>
      </w:r>
      <w:r w:rsidRPr="005E1A7E">
        <w:t xml:space="preserve"> – some people may be able to live at home and commute to the host site, others may be able to stay with family or friends, while others may need accommodation.</w:t>
      </w:r>
      <w:r>
        <w:t xml:space="preserve"> The scheme is designed to be flexible and allows you to apply for the relevant costs that you would incur to do the fellowship. Should you have any queries in preparing your application, please contact </w:t>
      </w:r>
      <w:hyperlink w:history="1">
        <w:r w:rsidRPr="00937344">
          <w:rPr>
            <w:rStyle w:val="Hyperlink"/>
          </w:rPr>
          <w:t>policy@boa.ac.uk</w:t>
        </w:r>
      </w:hyperlink>
      <w:r>
        <w:t xml:space="preserve"> .</w:t>
      </w:r>
    </w:p>
    <w:p w14:paraId="32F543D1" w14:textId="582EB568" w:rsidR="007D0C4E" w:rsidRDefault="007D0C4E" w:rsidP="007D0C4E">
      <w:pPr>
        <w:spacing w:after="200" w:line="276" w:lineRule="auto"/>
        <w:jc w:val="both"/>
      </w:pPr>
      <w:r w:rsidRPr="00560514">
        <w:t>Award</w:t>
      </w:r>
      <w:r>
        <w:t>ed</w:t>
      </w:r>
      <w:r w:rsidRPr="00560514">
        <w:t xml:space="preserve"> funds </w:t>
      </w:r>
      <w:r>
        <w:t xml:space="preserve">may </w:t>
      </w:r>
      <w:r w:rsidRPr="00560514">
        <w:t>be used to cover the costs of</w:t>
      </w:r>
      <w:r>
        <w:t>:</w:t>
      </w:r>
    </w:p>
    <w:p w14:paraId="0637816C" w14:textId="0B587469" w:rsidR="007D0C4E" w:rsidRDefault="0087588E" w:rsidP="0087588E">
      <w:pPr>
        <w:pStyle w:val="ListParagraph"/>
        <w:numPr>
          <w:ilvl w:val="1"/>
          <w:numId w:val="11"/>
        </w:numPr>
        <w:spacing w:after="200" w:line="276" w:lineRule="auto"/>
        <w:ind w:left="709" w:hanging="425"/>
        <w:jc w:val="both"/>
      </w:pPr>
      <w:r>
        <w:t>T</w:t>
      </w:r>
      <w:r w:rsidR="007D0C4E" w:rsidRPr="00560514">
        <w:t>ravel</w:t>
      </w:r>
      <w:r w:rsidR="005F2439">
        <w:t xml:space="preserve"> to and from your destination</w:t>
      </w:r>
    </w:p>
    <w:p w14:paraId="5C18DFFD" w14:textId="136BDCFD" w:rsidR="0087588E" w:rsidRDefault="0087588E" w:rsidP="0087588E">
      <w:pPr>
        <w:pStyle w:val="ListParagraph"/>
        <w:numPr>
          <w:ilvl w:val="2"/>
          <w:numId w:val="11"/>
        </w:numPr>
        <w:spacing w:after="200" w:line="276" w:lineRule="auto"/>
        <w:ind w:left="1276" w:hanging="142"/>
        <w:jc w:val="both"/>
      </w:pPr>
      <w:r w:rsidRPr="00560514">
        <w:t xml:space="preserve">Costs of </w:t>
      </w:r>
      <w:r>
        <w:t xml:space="preserve">advance booking </w:t>
      </w:r>
      <w:r w:rsidRPr="00560514">
        <w:t xml:space="preserve">economy </w:t>
      </w:r>
      <w:r w:rsidR="005F2439">
        <w:t xml:space="preserve">or standard </w:t>
      </w:r>
      <w:r w:rsidRPr="00560514">
        <w:t>class travel should be estimated and presented on the application form</w:t>
      </w:r>
      <w:r>
        <w:t>.</w:t>
      </w:r>
    </w:p>
    <w:p w14:paraId="211C2664" w14:textId="4D143459" w:rsidR="0087588E" w:rsidRDefault="0087588E" w:rsidP="0087588E">
      <w:pPr>
        <w:pStyle w:val="ListParagraph"/>
        <w:numPr>
          <w:ilvl w:val="2"/>
          <w:numId w:val="11"/>
        </w:numPr>
        <w:spacing w:after="200" w:line="276" w:lineRule="auto"/>
        <w:ind w:left="1276" w:hanging="142"/>
        <w:jc w:val="both"/>
      </w:pPr>
      <w:r>
        <w:t>Reasonable costs of airport or station transfers can also be claimed.</w:t>
      </w:r>
    </w:p>
    <w:p w14:paraId="138CFB6D" w14:textId="3D080D8B" w:rsidR="0087588E" w:rsidRDefault="0087588E" w:rsidP="0087588E">
      <w:pPr>
        <w:pStyle w:val="ListParagraph"/>
        <w:numPr>
          <w:ilvl w:val="2"/>
          <w:numId w:val="11"/>
        </w:numPr>
        <w:spacing w:after="200" w:line="276" w:lineRule="auto"/>
        <w:ind w:left="1276" w:hanging="142"/>
        <w:jc w:val="both"/>
      </w:pPr>
      <w:r>
        <w:t>Mil</w:t>
      </w:r>
      <w:r w:rsidR="003C001E">
        <w:t>e</w:t>
      </w:r>
      <w:r>
        <w:t>age is reimbursed at £0.40 per mile</w:t>
      </w:r>
    </w:p>
    <w:p w14:paraId="1A6CAD35" w14:textId="49AA1738" w:rsidR="007D0C4E" w:rsidRDefault="007D0C4E" w:rsidP="0087588E">
      <w:pPr>
        <w:pStyle w:val="ListParagraph"/>
        <w:numPr>
          <w:ilvl w:val="1"/>
          <w:numId w:val="11"/>
        </w:numPr>
        <w:spacing w:after="200" w:line="276" w:lineRule="auto"/>
        <w:ind w:left="709" w:hanging="425"/>
        <w:jc w:val="both"/>
      </w:pPr>
      <w:r>
        <w:t>A</w:t>
      </w:r>
      <w:r w:rsidRPr="00560514">
        <w:t>ccommodation</w:t>
      </w:r>
    </w:p>
    <w:p w14:paraId="0CD85764" w14:textId="5B8C9784" w:rsidR="005F2439" w:rsidRDefault="005F2439" w:rsidP="005F2439">
      <w:pPr>
        <w:pStyle w:val="ListParagraph"/>
        <w:numPr>
          <w:ilvl w:val="2"/>
          <w:numId w:val="11"/>
        </w:numPr>
        <w:spacing w:after="200" w:line="276" w:lineRule="auto"/>
        <w:ind w:left="1276" w:hanging="142"/>
        <w:jc w:val="both"/>
      </w:pPr>
      <w:r w:rsidRPr="00560514">
        <w:t>Some fellows choose ‘AirBnB’ type self-catering accommodation, others choose B&amp;B</w:t>
      </w:r>
      <w:r>
        <w:t>, university,</w:t>
      </w:r>
      <w:r w:rsidRPr="00560514">
        <w:t xml:space="preserve"> or hotel accommodation.</w:t>
      </w:r>
    </w:p>
    <w:p w14:paraId="441DBAF5" w14:textId="439A2DB5" w:rsidR="005F2439" w:rsidRDefault="005F2439" w:rsidP="005F2439">
      <w:pPr>
        <w:pStyle w:val="ListParagraph"/>
        <w:numPr>
          <w:ilvl w:val="2"/>
          <w:numId w:val="11"/>
        </w:numPr>
        <w:spacing w:after="200" w:line="276" w:lineRule="auto"/>
        <w:ind w:left="1276" w:hanging="142"/>
        <w:jc w:val="both"/>
      </w:pPr>
      <w:r w:rsidRPr="00560514">
        <w:t xml:space="preserve">Your application should indicate the intended type of accommodation and anticipated cost. </w:t>
      </w:r>
    </w:p>
    <w:p w14:paraId="711D4B31" w14:textId="587964D2" w:rsidR="005F2439" w:rsidRDefault="005F2439" w:rsidP="005F2439">
      <w:pPr>
        <w:pStyle w:val="ListParagraph"/>
        <w:numPr>
          <w:ilvl w:val="2"/>
          <w:numId w:val="11"/>
        </w:numPr>
        <w:spacing w:after="200" w:line="276" w:lineRule="auto"/>
        <w:ind w:left="1276" w:hanging="142"/>
        <w:jc w:val="both"/>
      </w:pPr>
      <w:r w:rsidRPr="00560514">
        <w:t xml:space="preserve">Hotels should be not more than 4* (and 3* may be sufficient in some </w:t>
      </w:r>
      <w:r>
        <w:t>destinations</w:t>
      </w:r>
      <w:r w:rsidRPr="00560514">
        <w:t>). AirBnB accommodation likewise should be suitably simple.</w:t>
      </w:r>
    </w:p>
    <w:p w14:paraId="563D7ABB" w14:textId="4D07991D" w:rsidR="007D0C4E" w:rsidRDefault="007D0C4E" w:rsidP="0087588E">
      <w:pPr>
        <w:pStyle w:val="ListParagraph"/>
        <w:numPr>
          <w:ilvl w:val="1"/>
          <w:numId w:val="11"/>
        </w:numPr>
        <w:spacing w:after="200" w:line="276" w:lineRule="auto"/>
        <w:ind w:left="709" w:hanging="425"/>
        <w:jc w:val="both"/>
      </w:pPr>
      <w:r>
        <w:t>Visa</w:t>
      </w:r>
      <w:r w:rsidR="005F2439">
        <w:t xml:space="preserve">s, insurance </w:t>
      </w:r>
      <w:r>
        <w:t xml:space="preserve">and </w:t>
      </w:r>
      <w:r w:rsidR="005F2439">
        <w:t>other travel documents</w:t>
      </w:r>
    </w:p>
    <w:p w14:paraId="33D02496" w14:textId="6C458BD0" w:rsidR="005F2439" w:rsidRDefault="005F2439" w:rsidP="005F2439">
      <w:pPr>
        <w:pStyle w:val="ListParagraph"/>
        <w:numPr>
          <w:ilvl w:val="2"/>
          <w:numId w:val="11"/>
        </w:numPr>
        <w:spacing w:after="200" w:line="276" w:lineRule="auto"/>
        <w:ind w:left="1276" w:hanging="142"/>
        <w:jc w:val="both"/>
      </w:pPr>
      <w:r w:rsidRPr="00413958">
        <w:t>Fellow</w:t>
      </w:r>
      <w:r>
        <w:t>s</w:t>
      </w:r>
      <w:r w:rsidRPr="00413958">
        <w:t xml:space="preserve"> </w:t>
      </w:r>
      <w:r>
        <w:t>must</w:t>
      </w:r>
      <w:r w:rsidRPr="00413958">
        <w:t xml:space="preserve"> have relevant travel insurance from the time they book their travel/accommodation and read the fine print i.e. for cancellations/unforeseen circumstance</w:t>
      </w:r>
      <w:r w:rsidR="004F019E">
        <w:t>s</w:t>
      </w:r>
      <w:r w:rsidRPr="00413958">
        <w:t xml:space="preserve">. The BOA is not liable to cover fellowships </w:t>
      </w:r>
      <w:r>
        <w:t xml:space="preserve">that </w:t>
      </w:r>
      <w:r w:rsidRPr="00413958">
        <w:t xml:space="preserve">are cancelled/not taken </w:t>
      </w:r>
      <w:r>
        <w:t>or</w:t>
      </w:r>
      <w:r w:rsidRPr="00413958">
        <w:t xml:space="preserve"> for additional costs due to curtailing of fellowship e.g. due to ill-health or bereavement, as we usually expect these costs to be covered by insurance</w:t>
      </w:r>
      <w:r>
        <w:t>.</w:t>
      </w:r>
    </w:p>
    <w:p w14:paraId="0F9A45C8" w14:textId="77777777" w:rsidR="007D0C4E" w:rsidRPr="00AA7F0F" w:rsidRDefault="007D0C4E" w:rsidP="0087588E">
      <w:pPr>
        <w:pStyle w:val="ListParagraph"/>
        <w:numPr>
          <w:ilvl w:val="1"/>
          <w:numId w:val="11"/>
        </w:numPr>
        <w:spacing w:after="200" w:line="276" w:lineRule="auto"/>
        <w:ind w:left="709" w:hanging="425"/>
        <w:jc w:val="both"/>
      </w:pPr>
      <w:r>
        <w:t>Food and (limited) subsistence</w:t>
      </w:r>
    </w:p>
    <w:p w14:paraId="716FCA3C" w14:textId="2F479D62" w:rsidR="0087588E" w:rsidRDefault="007D0C4E" w:rsidP="005F2439">
      <w:pPr>
        <w:pStyle w:val="ListParagraph"/>
        <w:numPr>
          <w:ilvl w:val="2"/>
          <w:numId w:val="11"/>
        </w:numPr>
        <w:spacing w:after="200" w:line="276" w:lineRule="auto"/>
        <w:ind w:left="1276" w:hanging="142"/>
        <w:jc w:val="both"/>
      </w:pPr>
      <w:r>
        <w:t>If you are due to receive a salary during the fellowship</w:t>
      </w:r>
      <w:r w:rsidR="004F019E">
        <w:t>,</w:t>
      </w:r>
      <w:r>
        <w:t xml:space="preserve"> you may not apply for food/subsistence funding</w:t>
      </w:r>
    </w:p>
    <w:p w14:paraId="2C73C813" w14:textId="0D35480C" w:rsidR="007D0C4E" w:rsidRDefault="0087588E" w:rsidP="005F2439">
      <w:pPr>
        <w:pStyle w:val="ListParagraph"/>
        <w:numPr>
          <w:ilvl w:val="2"/>
          <w:numId w:val="11"/>
        </w:numPr>
        <w:spacing w:after="200" w:line="276" w:lineRule="auto"/>
        <w:ind w:left="1276" w:hanging="142"/>
        <w:jc w:val="both"/>
      </w:pPr>
      <w:r>
        <w:t>I</w:t>
      </w:r>
      <w:r w:rsidR="007D0C4E">
        <w:t>f this grant will supply your only income during the fellowship</w:t>
      </w:r>
      <w:r w:rsidR="004F019E">
        <w:t>,</w:t>
      </w:r>
      <w:r w:rsidR="007D0C4E">
        <w:t xml:space="preserve"> then you are welcome to include food/subsistence funding within your grant</w:t>
      </w:r>
      <w:r w:rsidR="00113AF1">
        <w:t xml:space="preserve"> application</w:t>
      </w:r>
    </w:p>
    <w:p w14:paraId="6646D1EC" w14:textId="18D64ADB" w:rsidR="00367171" w:rsidRPr="001F6498" w:rsidRDefault="0087588E" w:rsidP="001F6498">
      <w:pPr>
        <w:pStyle w:val="ListParagraph"/>
        <w:numPr>
          <w:ilvl w:val="1"/>
          <w:numId w:val="12"/>
        </w:numPr>
        <w:spacing w:after="200" w:line="276" w:lineRule="auto"/>
        <w:ind w:left="1843"/>
        <w:jc w:val="both"/>
        <w:rPr>
          <w:b/>
          <w:i/>
        </w:rPr>
      </w:pPr>
      <w:r>
        <w:t xml:space="preserve">The maximum that fellowship recipients may request for subsistence and daily travel is </w:t>
      </w:r>
      <w:r w:rsidRPr="005F2439">
        <w:t>£25 per day</w:t>
      </w:r>
      <w:r>
        <w:t xml:space="preserve"> (the application must propose a level suitable to the destination listed on the application form, if subsistence is being requested). If </w:t>
      </w:r>
      <w:r>
        <w:lastRenderedPageBreak/>
        <w:t>the fellow is staying in self-catering accommodation</w:t>
      </w:r>
      <w:r w:rsidR="004F019E">
        <w:t>,</w:t>
      </w:r>
      <w:r>
        <w:t xml:space="preserve"> the subsistence should be lower and based on supermarket costs, and not eating-out costs</w:t>
      </w:r>
    </w:p>
    <w:p w14:paraId="7C45CEAF" w14:textId="5CA06CAA" w:rsidR="0087588E" w:rsidRPr="001F6498" w:rsidRDefault="00367171" w:rsidP="001F6498">
      <w:pPr>
        <w:pStyle w:val="ListParagraph"/>
        <w:numPr>
          <w:ilvl w:val="1"/>
          <w:numId w:val="12"/>
        </w:numPr>
        <w:spacing w:after="200" w:line="276" w:lineRule="auto"/>
        <w:ind w:left="1843"/>
        <w:jc w:val="both"/>
        <w:rPr>
          <w:b/>
          <w:i/>
        </w:rPr>
      </w:pPr>
      <w:bookmarkStart w:id="6" w:name="_Hlk175924231"/>
      <w:r>
        <w:t>T</w:t>
      </w:r>
      <w:r w:rsidRPr="00560514">
        <w:t xml:space="preserve">he maximum that fellowship recipients may claim </w:t>
      </w:r>
      <w:r>
        <w:t xml:space="preserve">for subsistence </w:t>
      </w:r>
      <w:r w:rsidRPr="00560514">
        <w:t>is the amount they have requested in their application form</w:t>
      </w:r>
    </w:p>
    <w:bookmarkEnd w:id="6"/>
    <w:p w14:paraId="1D17001E" w14:textId="42CBE0F6" w:rsidR="0087588E" w:rsidRDefault="0087588E" w:rsidP="001F6498">
      <w:pPr>
        <w:pStyle w:val="ListParagraph"/>
        <w:numPr>
          <w:ilvl w:val="1"/>
          <w:numId w:val="12"/>
        </w:numPr>
        <w:spacing w:after="200" w:line="276" w:lineRule="auto"/>
        <w:ind w:left="1843"/>
        <w:jc w:val="both"/>
      </w:pPr>
      <w:r>
        <w:t>Alcoholic beverages and incidental costs e.g. room service surcharges</w:t>
      </w:r>
      <w:r w:rsidR="004F019E">
        <w:t>,</w:t>
      </w:r>
      <w:r>
        <w:t xml:space="preserve"> will not be covered</w:t>
      </w:r>
    </w:p>
    <w:p w14:paraId="743A1D6A" w14:textId="7742F379" w:rsidR="0087588E" w:rsidRDefault="0087588E" w:rsidP="005F2439">
      <w:pPr>
        <w:pStyle w:val="ListParagraph"/>
        <w:numPr>
          <w:ilvl w:val="2"/>
          <w:numId w:val="11"/>
        </w:numPr>
        <w:spacing w:after="200" w:line="276" w:lineRule="auto"/>
        <w:ind w:left="1276" w:hanging="142"/>
        <w:jc w:val="both"/>
      </w:pPr>
      <w:r w:rsidRPr="005F2439">
        <w:t>Itemised receipts</w:t>
      </w:r>
      <w:r w:rsidRPr="0087588E">
        <w:t xml:space="preserve"> must be provided to demonstrate amounts spent. Subsistence/food </w:t>
      </w:r>
      <w:r w:rsidRPr="005F2439">
        <w:t>cannot</w:t>
      </w:r>
      <w:r w:rsidRPr="0087588E">
        <w:t xml:space="preserve"> be claimed as a “per diem” allowance due to audit requirements</w:t>
      </w:r>
    </w:p>
    <w:p w14:paraId="38D3F4FE" w14:textId="77777777" w:rsidR="00907EAB" w:rsidRPr="00113AF1" w:rsidRDefault="00907EAB" w:rsidP="00907EAB">
      <w:pPr>
        <w:pStyle w:val="ListParagraph"/>
        <w:numPr>
          <w:ilvl w:val="1"/>
          <w:numId w:val="11"/>
        </w:numPr>
        <w:spacing w:after="200" w:line="276" w:lineRule="auto"/>
        <w:ind w:left="709" w:hanging="425"/>
        <w:jc w:val="both"/>
      </w:pPr>
      <w:r>
        <w:t>Additional c</w:t>
      </w:r>
      <w:r w:rsidRPr="00113AF1">
        <w:t>hildcare or dependant care</w:t>
      </w:r>
    </w:p>
    <w:p w14:paraId="366A796F" w14:textId="77777777" w:rsidR="00907EAB" w:rsidRPr="00113AF1" w:rsidRDefault="00907EAB" w:rsidP="00907EAB">
      <w:pPr>
        <w:pStyle w:val="ListParagraph"/>
        <w:numPr>
          <w:ilvl w:val="2"/>
          <w:numId w:val="11"/>
        </w:numPr>
        <w:spacing w:after="200" w:line="276" w:lineRule="auto"/>
        <w:ind w:left="1276" w:hanging="142"/>
        <w:jc w:val="both"/>
      </w:pPr>
      <w:r w:rsidRPr="00113AF1">
        <w:t>If you are caring for a child or other dependant, the award can allocate funds to offset additional childcare costs incurred</w:t>
      </w:r>
    </w:p>
    <w:p w14:paraId="2DC163E7" w14:textId="77777777" w:rsidR="00907EAB" w:rsidRPr="00113AF1" w:rsidRDefault="00907EAB" w:rsidP="00907EAB">
      <w:pPr>
        <w:pStyle w:val="ListParagraph"/>
        <w:numPr>
          <w:ilvl w:val="2"/>
          <w:numId w:val="11"/>
        </w:numPr>
        <w:spacing w:after="200" w:line="276" w:lineRule="auto"/>
        <w:ind w:left="1276" w:hanging="142"/>
        <w:jc w:val="both"/>
      </w:pPr>
      <w:bookmarkStart w:id="7" w:name="_Hlk175924745"/>
      <w:r w:rsidRPr="00113AF1">
        <w:t>Requests must be for costs associated with additional care outside of the claimant’s normal routine and where alternative care arrangements cannot be made for the fellowship period. Childcare costs associated with your normal working pattern may not be sought.</w:t>
      </w:r>
    </w:p>
    <w:bookmarkEnd w:id="7"/>
    <w:p w14:paraId="6F2260D1" w14:textId="77777777" w:rsidR="00907EAB" w:rsidRDefault="00907EAB" w:rsidP="00907EAB">
      <w:pPr>
        <w:pStyle w:val="ListParagraph"/>
        <w:numPr>
          <w:ilvl w:val="2"/>
          <w:numId w:val="11"/>
        </w:numPr>
        <w:spacing w:after="200" w:line="276" w:lineRule="auto"/>
        <w:ind w:left="1276" w:hanging="142"/>
        <w:jc w:val="both"/>
      </w:pPr>
      <w:r w:rsidRPr="00113AF1">
        <w:t>Eligible costs include fees (additional hours or days) for a baby-sitter or childcare facility.</w:t>
      </w:r>
    </w:p>
    <w:p w14:paraId="73E87B6D" w14:textId="6032A510" w:rsidR="00907EAB" w:rsidRPr="00164256" w:rsidRDefault="00907EAB" w:rsidP="00907EAB">
      <w:pPr>
        <w:pStyle w:val="ListParagraph"/>
        <w:numPr>
          <w:ilvl w:val="2"/>
          <w:numId w:val="11"/>
        </w:numPr>
        <w:spacing w:after="200" w:line="276" w:lineRule="auto"/>
        <w:ind w:left="1276" w:hanging="142"/>
        <w:jc w:val="both"/>
      </w:pPr>
      <w:r>
        <w:t>T</w:t>
      </w:r>
      <w:r w:rsidRPr="00560514">
        <w:t xml:space="preserve">he maximum that fellowship recipients may claim </w:t>
      </w:r>
      <w:r>
        <w:t xml:space="preserve">for care costs </w:t>
      </w:r>
      <w:r w:rsidRPr="00560514">
        <w:t>is the amount they have requested in their application form</w:t>
      </w:r>
    </w:p>
    <w:p w14:paraId="378CE335" w14:textId="70CF4024" w:rsidR="007D0C4E" w:rsidRDefault="007D0C4E" w:rsidP="007D0C4E">
      <w:r>
        <w:rPr>
          <w:rFonts w:cs="Calibri"/>
          <w:szCs w:val="24"/>
        </w:rPr>
        <w:t xml:space="preserve">Awards may </w:t>
      </w:r>
      <w:r w:rsidRPr="0087588E">
        <w:rPr>
          <w:rFonts w:cs="Calibri"/>
          <w:szCs w:val="24"/>
          <w:u w:val="single"/>
        </w:rPr>
        <w:t>not</w:t>
      </w:r>
      <w:r>
        <w:rPr>
          <w:rFonts w:cs="Calibri"/>
          <w:szCs w:val="24"/>
        </w:rPr>
        <w:t xml:space="preserve"> be used for attendance at conferences/meetings.</w:t>
      </w:r>
    </w:p>
    <w:p w14:paraId="74F97489" w14:textId="46BEFA35" w:rsidR="006E4AF2" w:rsidRDefault="008C7E4C" w:rsidP="006E4AF2">
      <w:r>
        <w:t xml:space="preserve">Please note that you will need to provide </w:t>
      </w:r>
      <w:r w:rsidRPr="008C7E4C">
        <w:rPr>
          <w:u w:val="single"/>
        </w:rPr>
        <w:t>itemised receipts</w:t>
      </w:r>
      <w:r w:rsidR="00B21BDF">
        <w:t xml:space="preserve"> for all expenses, including subsistence/food, </w:t>
      </w:r>
      <w:r>
        <w:t>to claim reimbursement.</w:t>
      </w:r>
      <w:r w:rsidR="008E209C">
        <w:t xml:space="preserve"> It is not possible to claim subsistence as a per diem allowance.</w:t>
      </w:r>
      <w:r w:rsidR="00AD714D" w:rsidRPr="00AD714D">
        <w:t xml:space="preserve"> </w:t>
      </w:r>
      <w:r w:rsidR="00AD714D">
        <w:t>This is due to our audit requirements as a registered charity.</w:t>
      </w:r>
    </w:p>
    <w:p w14:paraId="20F88FCD" w14:textId="56897F7D" w:rsidR="00000F9D" w:rsidRPr="006D2946" w:rsidRDefault="00000F9D" w:rsidP="006D2946">
      <w:pPr>
        <w:pStyle w:val="Heading1"/>
        <w:rPr>
          <w:rFonts w:asciiTheme="minorHAnsi" w:hAnsiTheme="minorHAnsi" w:cstheme="minorHAnsi"/>
          <w:b/>
          <w:i/>
          <w:color w:val="auto"/>
          <w:sz w:val="24"/>
          <w:szCs w:val="24"/>
        </w:rPr>
      </w:pPr>
      <w:bookmarkStart w:id="8" w:name="_Toc81317547"/>
      <w:r w:rsidRPr="006D2946">
        <w:rPr>
          <w:rFonts w:asciiTheme="minorHAnsi" w:hAnsiTheme="minorHAnsi" w:cstheme="minorHAnsi"/>
          <w:b/>
          <w:i/>
          <w:color w:val="auto"/>
          <w:sz w:val="24"/>
          <w:szCs w:val="24"/>
        </w:rPr>
        <w:t>How should I prepare my proposal?</w:t>
      </w:r>
      <w:bookmarkEnd w:id="8"/>
      <w:r w:rsidRPr="006D2946">
        <w:rPr>
          <w:rFonts w:asciiTheme="minorHAnsi" w:hAnsiTheme="minorHAnsi" w:cstheme="minorHAnsi"/>
          <w:b/>
          <w:i/>
          <w:color w:val="auto"/>
          <w:sz w:val="24"/>
          <w:szCs w:val="24"/>
        </w:rPr>
        <w:t xml:space="preserve"> </w:t>
      </w:r>
    </w:p>
    <w:p w14:paraId="7AB171D4" w14:textId="2207063E" w:rsidR="00000F9D" w:rsidRDefault="00D435F4" w:rsidP="00985367">
      <w:r>
        <w:t>In your application, we expect</w:t>
      </w:r>
      <w:r w:rsidR="00000F9D">
        <w:t xml:space="preserve"> to see that you have identified a </w:t>
      </w:r>
      <w:r w:rsidR="00153F17">
        <w:t xml:space="preserve">host </w:t>
      </w:r>
      <w:r w:rsidR="00632D03">
        <w:t>unit</w:t>
      </w:r>
      <w:r>
        <w:t xml:space="preserve">, a host </w:t>
      </w:r>
      <w:r w:rsidR="00AA30EB">
        <w:t>supervisor</w:t>
      </w:r>
      <w:r w:rsidR="004F019E">
        <w:t>,</w:t>
      </w:r>
      <w:r w:rsidR="00AA30EB">
        <w:t xml:space="preserve"> and</w:t>
      </w:r>
      <w:r w:rsidR="00000F9D">
        <w:t xml:space="preserve"> a likely duration for your fellowship</w:t>
      </w:r>
      <w:r>
        <w:t xml:space="preserve">. </w:t>
      </w:r>
      <w:r w:rsidR="00000F9D">
        <w:t>In your application</w:t>
      </w:r>
      <w:r w:rsidR="004F019E">
        <w:t>,</w:t>
      </w:r>
      <w:r w:rsidR="00000F9D">
        <w:t xml:space="preserve"> you will need to explain how this particular fellowship will be</w:t>
      </w:r>
      <w:r w:rsidR="00A0133A">
        <w:t>nefit</w:t>
      </w:r>
      <w:r w:rsidR="00000F9D">
        <w:t xml:space="preserve"> you and what you hope to achieve from it</w:t>
      </w:r>
      <w:r w:rsidR="00A0133A">
        <w:t xml:space="preserve">, and </w:t>
      </w:r>
      <w:r>
        <w:t xml:space="preserve">detail the potential </w:t>
      </w:r>
      <w:r w:rsidR="00A0133A">
        <w:t>wider benefits to patients, the profession</w:t>
      </w:r>
      <w:r w:rsidR="004F019E">
        <w:t>,</w:t>
      </w:r>
      <w:r w:rsidR="00A0133A">
        <w:t xml:space="preserve"> and the BOA</w:t>
      </w:r>
      <w:r w:rsidR="00000F9D">
        <w:t>.</w:t>
      </w:r>
      <w:r w:rsidR="00AA64EB">
        <w:t xml:space="preserve"> </w:t>
      </w:r>
    </w:p>
    <w:p w14:paraId="7E53E53C" w14:textId="521F6463" w:rsidR="00565B90" w:rsidRDefault="00565B90" w:rsidP="00985367">
      <w:r>
        <w:t xml:space="preserve">Please note that it is preferable for the intended </w:t>
      </w:r>
      <w:r w:rsidR="00072BCA">
        <w:t xml:space="preserve">host </w:t>
      </w:r>
      <w:r>
        <w:t xml:space="preserve">to have </w:t>
      </w:r>
      <w:r w:rsidR="004F019E">
        <w:t xml:space="preserve">a </w:t>
      </w:r>
      <w:r>
        <w:t xml:space="preserve">track record, rather than to be </w:t>
      </w:r>
      <w:r w:rsidR="007D4996">
        <w:t>unused to hosting fellows.</w:t>
      </w:r>
    </w:p>
    <w:p w14:paraId="6471C655" w14:textId="41BD0239" w:rsidR="007953B7" w:rsidRDefault="00000F9D" w:rsidP="00985367">
      <w:r>
        <w:t xml:space="preserve">The application form asks for </w:t>
      </w:r>
      <w:r w:rsidR="004F019E">
        <w:t xml:space="preserve">the </w:t>
      </w:r>
      <w:r w:rsidR="002B061A">
        <w:t xml:space="preserve">expected </w:t>
      </w:r>
      <w:r w:rsidR="00DF34F2">
        <w:t xml:space="preserve">costs of </w:t>
      </w:r>
      <w:r w:rsidR="00153F17">
        <w:t xml:space="preserve">undertaking your </w:t>
      </w:r>
      <w:r w:rsidR="00DF34F2">
        <w:t>fellowship</w:t>
      </w:r>
      <w:r w:rsidR="00153F17">
        <w:t xml:space="preserve">, so you will need to </w:t>
      </w:r>
      <w:r w:rsidR="00D435F4">
        <w:t xml:space="preserve">have researched </w:t>
      </w:r>
      <w:r w:rsidR="0021211C">
        <w:t xml:space="preserve">travel </w:t>
      </w:r>
      <w:r w:rsidR="00153F17">
        <w:t>and accommodation costs</w:t>
      </w:r>
      <w:r w:rsidR="00DF34F2">
        <w:t>.</w:t>
      </w:r>
    </w:p>
    <w:p w14:paraId="4AB981E3" w14:textId="3AD7D6A0" w:rsidR="007B2092" w:rsidRDefault="00C002E7" w:rsidP="00985367">
      <w:r>
        <w:t>T</w:t>
      </w:r>
      <w:r w:rsidR="007B2092">
        <w:t xml:space="preserve">he following specific arrangements will apply to the </w:t>
      </w:r>
      <w:r w:rsidR="00072BCA">
        <w:t>202</w:t>
      </w:r>
      <w:r w:rsidR="001B47C0">
        <w:t>6</w:t>
      </w:r>
      <w:r w:rsidR="00072BCA">
        <w:t xml:space="preserve"> </w:t>
      </w:r>
      <w:r w:rsidR="007B2092">
        <w:t>BOA Travelling Fellowships:</w:t>
      </w:r>
    </w:p>
    <w:p w14:paraId="1F0C2A92" w14:textId="055192F1" w:rsidR="007B2092" w:rsidRDefault="007B2092" w:rsidP="007B2092">
      <w:pPr>
        <w:pStyle w:val="ListParagraph"/>
        <w:numPr>
          <w:ilvl w:val="0"/>
          <w:numId w:val="9"/>
        </w:numPr>
      </w:pPr>
      <w:r>
        <w:t>Your proposed fellowships may take place in the UK, Europe</w:t>
      </w:r>
      <w:r w:rsidR="001B47C0">
        <w:t>,</w:t>
      </w:r>
      <w:r>
        <w:t xml:space="preserve"> and other worldwide destinations.</w:t>
      </w:r>
    </w:p>
    <w:p w14:paraId="30C9ECD8" w14:textId="77777777" w:rsidR="007B2092" w:rsidRDefault="007B2092" w:rsidP="007B2092">
      <w:pPr>
        <w:pStyle w:val="ListParagraph"/>
        <w:numPr>
          <w:ilvl w:val="1"/>
          <w:numId w:val="9"/>
        </w:numPr>
      </w:pPr>
      <w:r>
        <w:t xml:space="preserve">If you do wish to travel beyond the UK, please be advised to check thoroughly that your proposed country of travel is (or is projected to be) open to travellers at the time of your proposed fellowship. </w:t>
      </w:r>
    </w:p>
    <w:p w14:paraId="4F56E89A" w14:textId="3472C699" w:rsidR="007B2092" w:rsidRDefault="007B2092" w:rsidP="007B2092">
      <w:pPr>
        <w:pStyle w:val="ListParagraph"/>
        <w:numPr>
          <w:ilvl w:val="0"/>
          <w:numId w:val="9"/>
        </w:numPr>
      </w:pPr>
      <w:r>
        <w:t>Your proposed fellowship may take place across multiple visit sites in your proposed country of travel, or more than one country, if travel permits, but you should</w:t>
      </w:r>
      <w:r w:rsidR="00B21BDF">
        <w:t xml:space="preserve"> think carefully about any </w:t>
      </w:r>
      <w:r>
        <w:t>challenges if considering this.</w:t>
      </w:r>
    </w:p>
    <w:p w14:paraId="5426406C" w14:textId="11D9706C" w:rsidR="007B2092" w:rsidRDefault="007B2092" w:rsidP="007B2092">
      <w:pPr>
        <w:pStyle w:val="ListParagraph"/>
        <w:numPr>
          <w:ilvl w:val="0"/>
          <w:numId w:val="9"/>
        </w:numPr>
      </w:pPr>
      <w:r>
        <w:t>Your proposed fel</w:t>
      </w:r>
      <w:r w:rsidR="00B21BDF">
        <w:t xml:space="preserve">lowship may be for </w:t>
      </w:r>
      <w:r w:rsidR="008E209C">
        <w:t>a maximum of 12 months</w:t>
      </w:r>
      <w:r w:rsidR="00B21BDF">
        <w:t>.</w:t>
      </w:r>
    </w:p>
    <w:p w14:paraId="5A825F53" w14:textId="39D45A70" w:rsidR="007B2092" w:rsidRDefault="007B2092" w:rsidP="007B2092">
      <w:pPr>
        <w:pStyle w:val="ListParagraph"/>
        <w:numPr>
          <w:ilvl w:val="0"/>
          <w:numId w:val="9"/>
        </w:numPr>
      </w:pPr>
      <w:r>
        <w:lastRenderedPageBreak/>
        <w:t xml:space="preserve">We normally ask that travel </w:t>
      </w:r>
      <w:r w:rsidR="004F019E">
        <w:t>be</w:t>
      </w:r>
      <w:r>
        <w:t xml:space="preserve"> booke</w:t>
      </w:r>
      <w:r w:rsidR="008E209C">
        <w:t>d as far in advance as possible</w:t>
      </w:r>
      <w:r>
        <w:t>. We ask fellows to travel as economically as they can</w:t>
      </w:r>
      <w:r w:rsidR="004F019E">
        <w:t>,</w:t>
      </w:r>
      <w:r>
        <w:t xml:space="preserve"> and certainly within the funding amount offered for the fellowship if successful.</w:t>
      </w:r>
    </w:p>
    <w:p w14:paraId="69EC85C6" w14:textId="055FB158" w:rsidR="00B21BDF" w:rsidRDefault="00B21BDF" w:rsidP="007B2092">
      <w:pPr>
        <w:pStyle w:val="ListParagraph"/>
        <w:numPr>
          <w:ilvl w:val="0"/>
          <w:numId w:val="9"/>
        </w:numPr>
      </w:pPr>
      <w:r w:rsidRPr="00B21BDF">
        <w:t>Fellow should have relevant travel insurance from the time they book their travel/accommodation and read the fine print i.e. for cancellations/unforeseen circumstances</w:t>
      </w:r>
    </w:p>
    <w:p w14:paraId="568FE92A" w14:textId="3054467D" w:rsidR="007B2092" w:rsidRDefault="007B2092" w:rsidP="007B2092">
      <w:pPr>
        <w:pStyle w:val="ListParagraph"/>
        <w:numPr>
          <w:ilvl w:val="0"/>
          <w:numId w:val="9"/>
        </w:numPr>
      </w:pPr>
      <w:r w:rsidRPr="00091885">
        <w:t xml:space="preserve">Successful applicants </w:t>
      </w:r>
      <w:r w:rsidR="00AA597D">
        <w:t>must</w:t>
      </w:r>
      <w:r w:rsidRPr="00091885">
        <w:t xml:space="preserve"> commence their fellowship </w:t>
      </w:r>
      <w:r w:rsidRPr="00091885">
        <w:rPr>
          <w:b/>
        </w:rPr>
        <w:t>within 1</w:t>
      </w:r>
      <w:r w:rsidR="008E209C">
        <w:rPr>
          <w:b/>
        </w:rPr>
        <w:t>2</w:t>
      </w:r>
      <w:r w:rsidRPr="00091885">
        <w:rPr>
          <w:b/>
        </w:rPr>
        <w:t xml:space="preserve"> months </w:t>
      </w:r>
      <w:r w:rsidRPr="00091885">
        <w:t xml:space="preserve">of being awarded (with awards due to take place in </w:t>
      </w:r>
      <w:r w:rsidR="003C001E">
        <w:t>August</w:t>
      </w:r>
      <w:r w:rsidRPr="00091885">
        <w:t xml:space="preserve"> </w:t>
      </w:r>
      <w:r w:rsidR="00C002E7" w:rsidRPr="00091885">
        <w:t>202</w:t>
      </w:r>
      <w:r w:rsidR="001B47C0">
        <w:t>6</w:t>
      </w:r>
      <w:r w:rsidR="00AA597D">
        <w:t xml:space="preserve">, i.e. travel to commence by </w:t>
      </w:r>
      <w:r w:rsidR="003C001E">
        <w:t>August</w:t>
      </w:r>
      <w:r w:rsidR="00AA597D">
        <w:t xml:space="preserve"> </w:t>
      </w:r>
      <w:r w:rsidR="00C002E7">
        <w:t>202</w:t>
      </w:r>
      <w:r w:rsidR="001B47C0">
        <w:t>7</w:t>
      </w:r>
      <w:r w:rsidRPr="00091885">
        <w:t>).</w:t>
      </w:r>
    </w:p>
    <w:p w14:paraId="69F0CD51" w14:textId="1B54E892" w:rsidR="007B2092" w:rsidRDefault="007B2092" w:rsidP="007B2092">
      <w:pPr>
        <w:pStyle w:val="ListParagraph"/>
        <w:numPr>
          <w:ilvl w:val="0"/>
          <w:numId w:val="9"/>
        </w:numPr>
      </w:pPr>
      <w:r w:rsidRPr="00091885">
        <w:t>We encourage you and your hosts to be innovative in planning for</w:t>
      </w:r>
      <w:r>
        <w:t xml:space="preserve"> undertaking a fellowship; the significant waiting lists for surgery in the UK may affect the ability of some centres to offer fellowships if they need to focus on </w:t>
      </w:r>
      <w:r w:rsidR="004F019E">
        <w:t xml:space="preserve">the </w:t>
      </w:r>
      <w:r>
        <w:t>delivery of patient care. Please use your application form to tell us what you would seek to learn and how, especially if there is less operating time than might otherwise be the case.</w:t>
      </w:r>
    </w:p>
    <w:p w14:paraId="149278CE" w14:textId="77777777" w:rsidR="007B2092" w:rsidRDefault="007B2092" w:rsidP="007B2092">
      <w:pPr>
        <w:spacing w:after="0" w:line="240" w:lineRule="auto"/>
      </w:pPr>
      <w:r>
        <w:t>Applicants should consider the following before applying:</w:t>
      </w:r>
    </w:p>
    <w:p w14:paraId="52312ECE" w14:textId="1CEF816A" w:rsidR="007B2092" w:rsidRDefault="007B2092" w:rsidP="00CC5424">
      <w:pPr>
        <w:pStyle w:val="ListParagraph"/>
        <w:numPr>
          <w:ilvl w:val="0"/>
          <w:numId w:val="10"/>
        </w:numPr>
        <w:spacing w:after="0" w:line="240" w:lineRule="auto"/>
      </w:pPr>
      <w:r>
        <w:t>In the event that the fellowship cannot go ahead at the planned time, your TPD should be able to accommodate you in your usual placement</w:t>
      </w:r>
      <w:r w:rsidR="00FF4AE0">
        <w:t xml:space="preserve"> if you are a trainee.</w:t>
      </w:r>
    </w:p>
    <w:p w14:paraId="43DD88FA" w14:textId="77777777" w:rsidR="007B2092" w:rsidRDefault="007B2092" w:rsidP="002936A4">
      <w:pPr>
        <w:pStyle w:val="ListParagraph"/>
        <w:numPr>
          <w:ilvl w:val="0"/>
          <w:numId w:val="8"/>
        </w:numPr>
      </w:pPr>
      <w:r>
        <w:t>The host of the Fellowship needs, as best as possible, to be able to guarantee that the normal learning outcomes will be met.</w:t>
      </w:r>
    </w:p>
    <w:p w14:paraId="6AC62CFE" w14:textId="15CEE61D" w:rsidR="007B2092" w:rsidRDefault="007B2092" w:rsidP="002936A4">
      <w:pPr>
        <w:pStyle w:val="ListParagraph"/>
        <w:numPr>
          <w:ilvl w:val="0"/>
          <w:numId w:val="8"/>
        </w:numPr>
      </w:pPr>
      <w:r>
        <w:t>It is preferable for the intended Fellowship to have a track record, rather than being unused to hosting fellows.</w:t>
      </w:r>
    </w:p>
    <w:p w14:paraId="181F8300" w14:textId="0FB7B607" w:rsidR="007B2092" w:rsidRDefault="007B2092" w:rsidP="004F019E">
      <w:pPr>
        <w:pStyle w:val="ListParagraph"/>
      </w:pPr>
      <w:r>
        <w:br/>
      </w:r>
    </w:p>
    <w:p w14:paraId="41CEBD44" w14:textId="77777777" w:rsidR="00FF1255" w:rsidRPr="006D2946" w:rsidRDefault="00FF1255" w:rsidP="006D2946">
      <w:pPr>
        <w:pStyle w:val="Heading1"/>
        <w:rPr>
          <w:rFonts w:asciiTheme="minorHAnsi" w:hAnsiTheme="minorHAnsi" w:cstheme="minorHAnsi"/>
          <w:b/>
          <w:i/>
          <w:color w:val="auto"/>
          <w:sz w:val="24"/>
          <w:szCs w:val="24"/>
        </w:rPr>
      </w:pPr>
      <w:bookmarkStart w:id="9" w:name="_Toc81317548"/>
      <w:r w:rsidRPr="006D2946">
        <w:rPr>
          <w:rFonts w:asciiTheme="minorHAnsi" w:hAnsiTheme="minorHAnsi" w:cstheme="minorHAnsi"/>
          <w:b/>
          <w:i/>
          <w:color w:val="auto"/>
          <w:sz w:val="24"/>
          <w:szCs w:val="24"/>
        </w:rPr>
        <w:t>Further information</w:t>
      </w:r>
      <w:bookmarkEnd w:id="9"/>
    </w:p>
    <w:p w14:paraId="333FA130" w14:textId="69918143" w:rsidR="00E0252C" w:rsidRDefault="00FF1255" w:rsidP="0013523F">
      <w:pPr>
        <w:spacing w:after="0"/>
      </w:pPr>
      <w:r>
        <w:t xml:space="preserve">Please direct any queries to our Policy and Programmes team at </w:t>
      </w:r>
      <w:hyperlink w:history="1">
        <w:r w:rsidRPr="00291898">
          <w:rPr>
            <w:rStyle w:val="Hyperlink"/>
          </w:rPr>
          <w:t>policy@boa.ac.uk</w:t>
        </w:r>
      </w:hyperlink>
      <w:r>
        <w:t xml:space="preserve">. </w:t>
      </w:r>
    </w:p>
    <w:p w14:paraId="2B176CDB" w14:textId="77777777" w:rsidR="00D44F90" w:rsidRDefault="00D44F90" w:rsidP="0013523F">
      <w:pPr>
        <w:spacing w:after="0"/>
      </w:pPr>
    </w:p>
    <w:p w14:paraId="524CE668" w14:textId="77777777" w:rsidR="002564C9" w:rsidRDefault="002564C9" w:rsidP="001F3127">
      <w:pPr>
        <w:spacing w:after="0"/>
      </w:pPr>
    </w:p>
    <w:sectPr w:rsidR="002564C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3D18" w14:textId="77777777" w:rsidR="00AD2443" w:rsidRDefault="00AD2443" w:rsidP="0018060A">
      <w:pPr>
        <w:spacing w:after="0" w:line="240" w:lineRule="auto"/>
      </w:pPr>
      <w:r>
        <w:separator/>
      </w:r>
    </w:p>
  </w:endnote>
  <w:endnote w:type="continuationSeparator" w:id="0">
    <w:p w14:paraId="60C2AB88" w14:textId="77777777" w:rsidR="00AD2443" w:rsidRDefault="00AD2443" w:rsidP="0018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BBFA" w14:textId="77777777" w:rsidR="00AD2443" w:rsidRDefault="00AD2443" w:rsidP="0018060A">
      <w:pPr>
        <w:spacing w:after="0" w:line="240" w:lineRule="auto"/>
      </w:pPr>
      <w:r>
        <w:separator/>
      </w:r>
    </w:p>
  </w:footnote>
  <w:footnote w:type="continuationSeparator" w:id="0">
    <w:p w14:paraId="4EF34C85" w14:textId="77777777" w:rsidR="00AD2443" w:rsidRDefault="00AD2443" w:rsidP="00180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B0FA" w14:textId="5B896CC8" w:rsidR="00D44F90" w:rsidRDefault="005638FF">
    <w:pPr>
      <w:pStyle w:val="Header"/>
    </w:pPr>
    <w:r>
      <w:rPr>
        <w:noProof/>
        <w:lang w:eastAsia="en-GB"/>
      </w:rPr>
      <w:drawing>
        <wp:anchor distT="0" distB="0" distL="114300" distR="114300" simplePos="0" relativeHeight="251657216" behindDoc="1" locked="0" layoutInCell="1" allowOverlap="1" wp14:anchorId="7A694E76" wp14:editId="5B613390">
          <wp:simplePos x="0" y="0"/>
          <wp:positionH relativeFrom="page">
            <wp:posOffset>514350</wp:posOffset>
          </wp:positionH>
          <wp:positionV relativeFrom="paragraph">
            <wp:posOffset>-343535</wp:posOffset>
          </wp:positionV>
          <wp:extent cx="6893560" cy="8797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893560" cy="8797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749"/>
    <w:multiLevelType w:val="hybridMultilevel"/>
    <w:tmpl w:val="AA48091E"/>
    <w:lvl w:ilvl="0" w:tplc="0809000F">
      <w:start w:val="1"/>
      <w:numFmt w:val="decimal"/>
      <w:lvlText w:val="%1."/>
      <w:lvlJc w:val="left"/>
      <w:pPr>
        <w:ind w:left="644"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0BC3647"/>
    <w:multiLevelType w:val="hybridMultilevel"/>
    <w:tmpl w:val="1236031A"/>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17682DA5"/>
    <w:multiLevelType w:val="hybridMultilevel"/>
    <w:tmpl w:val="98BE5C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EEF3CD4"/>
    <w:multiLevelType w:val="hybridMultilevel"/>
    <w:tmpl w:val="8408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85E3B"/>
    <w:multiLevelType w:val="hybridMultilevel"/>
    <w:tmpl w:val="B1E8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62708"/>
    <w:multiLevelType w:val="hybridMultilevel"/>
    <w:tmpl w:val="09FE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C33E6"/>
    <w:multiLevelType w:val="hybridMultilevel"/>
    <w:tmpl w:val="38C8ABB2"/>
    <w:lvl w:ilvl="0" w:tplc="AC5A8102">
      <w:start w:val="2"/>
      <w:numFmt w:val="decimal"/>
      <w:lvlText w:val="%1."/>
      <w:lvlJc w:val="left"/>
      <w:pPr>
        <w:ind w:left="644" w:hanging="360"/>
      </w:pPr>
      <w:rPr>
        <w:rFonts w:hint="default"/>
        <w:b w:val="0"/>
        <w:i w:val="0"/>
      </w:rPr>
    </w:lvl>
    <w:lvl w:ilvl="1" w:tplc="8A40310E">
      <w:start w:val="1"/>
      <w:numFmt w:val="decimal"/>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82CEF"/>
    <w:multiLevelType w:val="hybridMultilevel"/>
    <w:tmpl w:val="F95A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B6D70"/>
    <w:multiLevelType w:val="hybridMultilevel"/>
    <w:tmpl w:val="3E3E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923405"/>
    <w:multiLevelType w:val="hybridMultilevel"/>
    <w:tmpl w:val="E96A4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FE25AE"/>
    <w:multiLevelType w:val="hybridMultilevel"/>
    <w:tmpl w:val="6DF27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C7796A"/>
    <w:multiLevelType w:val="hybridMultilevel"/>
    <w:tmpl w:val="201A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283192">
    <w:abstractNumId w:val="11"/>
  </w:num>
  <w:num w:numId="2" w16cid:durableId="314186492">
    <w:abstractNumId w:val="9"/>
  </w:num>
  <w:num w:numId="3" w16cid:durableId="1007639633">
    <w:abstractNumId w:val="8"/>
  </w:num>
  <w:num w:numId="4" w16cid:durableId="1143429325">
    <w:abstractNumId w:val="5"/>
  </w:num>
  <w:num w:numId="5" w16cid:durableId="1145198060">
    <w:abstractNumId w:val="2"/>
  </w:num>
  <w:num w:numId="6" w16cid:durableId="1260913870">
    <w:abstractNumId w:val="10"/>
  </w:num>
  <w:num w:numId="7" w16cid:durableId="927007480">
    <w:abstractNumId w:val="4"/>
  </w:num>
  <w:num w:numId="8" w16cid:durableId="346061678">
    <w:abstractNumId w:val="7"/>
  </w:num>
  <w:num w:numId="9" w16cid:durableId="658387795">
    <w:abstractNumId w:val="1"/>
  </w:num>
  <w:num w:numId="10" w16cid:durableId="1596398697">
    <w:abstractNumId w:val="3"/>
  </w:num>
  <w:num w:numId="11" w16cid:durableId="342900634">
    <w:abstractNumId w:val="0"/>
  </w:num>
  <w:num w:numId="12" w16cid:durableId="1411073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67"/>
    <w:rsid w:val="00000F9D"/>
    <w:rsid w:val="00023F45"/>
    <w:rsid w:val="00026EE5"/>
    <w:rsid w:val="00072BCA"/>
    <w:rsid w:val="00084464"/>
    <w:rsid w:val="000B5752"/>
    <w:rsid w:val="000D049E"/>
    <w:rsid w:val="000D41D0"/>
    <w:rsid w:val="001115B6"/>
    <w:rsid w:val="00113AF1"/>
    <w:rsid w:val="001277F8"/>
    <w:rsid w:val="0013523F"/>
    <w:rsid w:val="00153F17"/>
    <w:rsid w:val="00167AFF"/>
    <w:rsid w:val="00175F73"/>
    <w:rsid w:val="0018060A"/>
    <w:rsid w:val="001957A1"/>
    <w:rsid w:val="001B47C0"/>
    <w:rsid w:val="001C269F"/>
    <w:rsid w:val="001E4F9A"/>
    <w:rsid w:val="001F3127"/>
    <w:rsid w:val="001F6498"/>
    <w:rsid w:val="0021211C"/>
    <w:rsid w:val="00232518"/>
    <w:rsid w:val="00255E28"/>
    <w:rsid w:val="002564C9"/>
    <w:rsid w:val="00256EC0"/>
    <w:rsid w:val="00287F4F"/>
    <w:rsid w:val="00291FA8"/>
    <w:rsid w:val="002936A4"/>
    <w:rsid w:val="002971CB"/>
    <w:rsid w:val="002B061A"/>
    <w:rsid w:val="002D1A6D"/>
    <w:rsid w:val="00300103"/>
    <w:rsid w:val="00304602"/>
    <w:rsid w:val="00306503"/>
    <w:rsid w:val="003304A0"/>
    <w:rsid w:val="00366A90"/>
    <w:rsid w:val="00367171"/>
    <w:rsid w:val="003720A4"/>
    <w:rsid w:val="00386436"/>
    <w:rsid w:val="00392EB3"/>
    <w:rsid w:val="003A3258"/>
    <w:rsid w:val="003B6913"/>
    <w:rsid w:val="003C001E"/>
    <w:rsid w:val="003C601D"/>
    <w:rsid w:val="003D6076"/>
    <w:rsid w:val="003E1E9C"/>
    <w:rsid w:val="00407B0B"/>
    <w:rsid w:val="00424568"/>
    <w:rsid w:val="00432AFE"/>
    <w:rsid w:val="00470AEF"/>
    <w:rsid w:val="004E68C7"/>
    <w:rsid w:val="004F019E"/>
    <w:rsid w:val="004F6C85"/>
    <w:rsid w:val="00505664"/>
    <w:rsid w:val="00530E79"/>
    <w:rsid w:val="00557A92"/>
    <w:rsid w:val="005638FF"/>
    <w:rsid w:val="00565B90"/>
    <w:rsid w:val="005C7322"/>
    <w:rsid w:val="005E409E"/>
    <w:rsid w:val="005E5097"/>
    <w:rsid w:val="005F2439"/>
    <w:rsid w:val="00624004"/>
    <w:rsid w:val="00632D03"/>
    <w:rsid w:val="0063483D"/>
    <w:rsid w:val="006627E0"/>
    <w:rsid w:val="00691BD6"/>
    <w:rsid w:val="006C675A"/>
    <w:rsid w:val="006D2946"/>
    <w:rsid w:val="006D3FF5"/>
    <w:rsid w:val="006E4AF2"/>
    <w:rsid w:val="00727E3F"/>
    <w:rsid w:val="00740A9A"/>
    <w:rsid w:val="00767CC7"/>
    <w:rsid w:val="0079247B"/>
    <w:rsid w:val="007953B7"/>
    <w:rsid w:val="007A4337"/>
    <w:rsid w:val="007B2092"/>
    <w:rsid w:val="007C13BA"/>
    <w:rsid w:val="007D09CA"/>
    <w:rsid w:val="007D0C4E"/>
    <w:rsid w:val="007D4996"/>
    <w:rsid w:val="007E1AB9"/>
    <w:rsid w:val="0080549B"/>
    <w:rsid w:val="008165EB"/>
    <w:rsid w:val="00820E8F"/>
    <w:rsid w:val="0082708D"/>
    <w:rsid w:val="00841FC4"/>
    <w:rsid w:val="0087588E"/>
    <w:rsid w:val="008B3893"/>
    <w:rsid w:val="008C0BC9"/>
    <w:rsid w:val="008C7E4C"/>
    <w:rsid w:val="008E209C"/>
    <w:rsid w:val="008E53E1"/>
    <w:rsid w:val="008F64B1"/>
    <w:rsid w:val="00907EAB"/>
    <w:rsid w:val="0091305F"/>
    <w:rsid w:val="0092136B"/>
    <w:rsid w:val="00943241"/>
    <w:rsid w:val="009542AA"/>
    <w:rsid w:val="0097748D"/>
    <w:rsid w:val="00984B24"/>
    <w:rsid w:val="00985367"/>
    <w:rsid w:val="00991718"/>
    <w:rsid w:val="009A4AA9"/>
    <w:rsid w:val="009D0653"/>
    <w:rsid w:val="00A0133A"/>
    <w:rsid w:val="00A4735B"/>
    <w:rsid w:val="00A638FE"/>
    <w:rsid w:val="00A856C1"/>
    <w:rsid w:val="00AA09BF"/>
    <w:rsid w:val="00AA30EB"/>
    <w:rsid w:val="00AA597D"/>
    <w:rsid w:val="00AA64EB"/>
    <w:rsid w:val="00AD0D56"/>
    <w:rsid w:val="00AD2443"/>
    <w:rsid w:val="00AD714D"/>
    <w:rsid w:val="00AE010E"/>
    <w:rsid w:val="00B02259"/>
    <w:rsid w:val="00B02930"/>
    <w:rsid w:val="00B113C8"/>
    <w:rsid w:val="00B21BDF"/>
    <w:rsid w:val="00B40010"/>
    <w:rsid w:val="00B57F82"/>
    <w:rsid w:val="00B940F3"/>
    <w:rsid w:val="00BA4E84"/>
    <w:rsid w:val="00BC7AD5"/>
    <w:rsid w:val="00BD4F34"/>
    <w:rsid w:val="00BE75D4"/>
    <w:rsid w:val="00C002E7"/>
    <w:rsid w:val="00C049D4"/>
    <w:rsid w:val="00C06D62"/>
    <w:rsid w:val="00C10B0C"/>
    <w:rsid w:val="00C3596E"/>
    <w:rsid w:val="00C4548B"/>
    <w:rsid w:val="00C578E4"/>
    <w:rsid w:val="00C91047"/>
    <w:rsid w:val="00C91890"/>
    <w:rsid w:val="00C97A71"/>
    <w:rsid w:val="00CC5424"/>
    <w:rsid w:val="00D43517"/>
    <w:rsid w:val="00D435F4"/>
    <w:rsid w:val="00D44F90"/>
    <w:rsid w:val="00D46F1A"/>
    <w:rsid w:val="00DC6820"/>
    <w:rsid w:val="00DE3DF8"/>
    <w:rsid w:val="00DF34F2"/>
    <w:rsid w:val="00E0252C"/>
    <w:rsid w:val="00E02C94"/>
    <w:rsid w:val="00E07811"/>
    <w:rsid w:val="00E26838"/>
    <w:rsid w:val="00E326BE"/>
    <w:rsid w:val="00E43A35"/>
    <w:rsid w:val="00E7156A"/>
    <w:rsid w:val="00EE5D7A"/>
    <w:rsid w:val="00F01344"/>
    <w:rsid w:val="00F1320A"/>
    <w:rsid w:val="00F2575F"/>
    <w:rsid w:val="00FF1255"/>
    <w:rsid w:val="00FF4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BD4E"/>
  <w15:docId w15:val="{97AE5600-8405-4889-A08B-A939692A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9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29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367"/>
    <w:pPr>
      <w:ind w:left="720"/>
      <w:contextualSpacing/>
    </w:pPr>
  </w:style>
  <w:style w:type="paragraph" w:styleId="Header">
    <w:name w:val="header"/>
    <w:basedOn w:val="Normal"/>
    <w:link w:val="HeaderChar"/>
    <w:uiPriority w:val="99"/>
    <w:unhideWhenUsed/>
    <w:rsid w:val="0018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60A"/>
  </w:style>
  <w:style w:type="paragraph" w:styleId="Footer">
    <w:name w:val="footer"/>
    <w:basedOn w:val="Normal"/>
    <w:link w:val="FooterChar"/>
    <w:uiPriority w:val="99"/>
    <w:unhideWhenUsed/>
    <w:rsid w:val="0018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60A"/>
  </w:style>
  <w:style w:type="character" w:styleId="Hyperlink">
    <w:name w:val="Hyperlink"/>
    <w:basedOn w:val="DefaultParagraphFont"/>
    <w:uiPriority w:val="99"/>
    <w:unhideWhenUsed/>
    <w:rsid w:val="00FF1255"/>
    <w:rPr>
      <w:color w:val="0563C1" w:themeColor="hyperlink"/>
      <w:u w:val="single"/>
    </w:rPr>
  </w:style>
  <w:style w:type="paragraph" w:styleId="BalloonText">
    <w:name w:val="Balloon Text"/>
    <w:basedOn w:val="Normal"/>
    <w:link w:val="BalloonTextChar"/>
    <w:uiPriority w:val="99"/>
    <w:semiHidden/>
    <w:unhideWhenUsed/>
    <w:rsid w:val="00D435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5F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435F4"/>
    <w:rPr>
      <w:sz w:val="18"/>
      <w:szCs w:val="18"/>
    </w:rPr>
  </w:style>
  <w:style w:type="paragraph" w:styleId="CommentText">
    <w:name w:val="annotation text"/>
    <w:basedOn w:val="Normal"/>
    <w:link w:val="CommentTextChar"/>
    <w:uiPriority w:val="99"/>
    <w:unhideWhenUsed/>
    <w:rsid w:val="00D435F4"/>
    <w:pPr>
      <w:spacing w:line="240" w:lineRule="auto"/>
    </w:pPr>
    <w:rPr>
      <w:sz w:val="24"/>
      <w:szCs w:val="24"/>
    </w:rPr>
  </w:style>
  <w:style w:type="character" w:customStyle="1" w:styleId="CommentTextChar">
    <w:name w:val="Comment Text Char"/>
    <w:basedOn w:val="DefaultParagraphFont"/>
    <w:link w:val="CommentText"/>
    <w:uiPriority w:val="99"/>
    <w:rsid w:val="00D435F4"/>
    <w:rPr>
      <w:sz w:val="24"/>
      <w:szCs w:val="24"/>
    </w:rPr>
  </w:style>
  <w:style w:type="paragraph" w:styleId="CommentSubject">
    <w:name w:val="annotation subject"/>
    <w:basedOn w:val="CommentText"/>
    <w:next w:val="CommentText"/>
    <w:link w:val="CommentSubjectChar"/>
    <w:uiPriority w:val="99"/>
    <w:semiHidden/>
    <w:unhideWhenUsed/>
    <w:rsid w:val="00D435F4"/>
    <w:rPr>
      <w:b/>
      <w:bCs/>
      <w:sz w:val="20"/>
      <w:szCs w:val="20"/>
    </w:rPr>
  </w:style>
  <w:style w:type="character" w:customStyle="1" w:styleId="CommentSubjectChar">
    <w:name w:val="Comment Subject Char"/>
    <w:basedOn w:val="CommentTextChar"/>
    <w:link w:val="CommentSubject"/>
    <w:uiPriority w:val="99"/>
    <w:semiHidden/>
    <w:rsid w:val="00D435F4"/>
    <w:rPr>
      <w:b/>
      <w:bCs/>
      <w:sz w:val="20"/>
      <w:szCs w:val="20"/>
    </w:rPr>
  </w:style>
  <w:style w:type="character" w:customStyle="1" w:styleId="Heading1Char">
    <w:name w:val="Heading 1 Char"/>
    <w:basedOn w:val="DefaultParagraphFont"/>
    <w:link w:val="Heading1"/>
    <w:uiPriority w:val="9"/>
    <w:rsid w:val="006D294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D2946"/>
    <w:pPr>
      <w:outlineLvl w:val="9"/>
    </w:pPr>
    <w:rPr>
      <w:lang w:val="en-US"/>
    </w:rPr>
  </w:style>
  <w:style w:type="paragraph" w:styleId="TOC1">
    <w:name w:val="toc 1"/>
    <w:basedOn w:val="Normal"/>
    <w:next w:val="Normal"/>
    <w:autoRedefine/>
    <w:uiPriority w:val="39"/>
    <w:unhideWhenUsed/>
    <w:rsid w:val="006D2946"/>
    <w:pPr>
      <w:spacing w:after="100"/>
    </w:pPr>
  </w:style>
  <w:style w:type="character" w:customStyle="1" w:styleId="Heading2Char">
    <w:name w:val="Heading 2 Char"/>
    <w:basedOn w:val="DefaultParagraphFont"/>
    <w:link w:val="Heading2"/>
    <w:uiPriority w:val="9"/>
    <w:rsid w:val="006D294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D2946"/>
    <w:pPr>
      <w:spacing w:after="100"/>
      <w:ind w:left="220"/>
    </w:pPr>
  </w:style>
  <w:style w:type="character" w:customStyle="1" w:styleId="UnresolvedMention1">
    <w:name w:val="Unresolved Mention1"/>
    <w:basedOn w:val="DefaultParagraphFont"/>
    <w:uiPriority w:val="99"/>
    <w:semiHidden/>
    <w:unhideWhenUsed/>
    <w:rsid w:val="005F2439"/>
    <w:rPr>
      <w:color w:val="605E5C"/>
      <w:shd w:val="clear" w:color="auto" w:fill="E1DFDD"/>
    </w:rPr>
  </w:style>
  <w:style w:type="paragraph" w:styleId="Revision">
    <w:name w:val="Revision"/>
    <w:hidden/>
    <w:uiPriority w:val="99"/>
    <w:semiHidden/>
    <w:rsid w:val="000D4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26785">
      <w:bodyDiv w:val="1"/>
      <w:marLeft w:val="0"/>
      <w:marRight w:val="0"/>
      <w:marTop w:val="0"/>
      <w:marBottom w:val="0"/>
      <w:divBdr>
        <w:top w:val="none" w:sz="0" w:space="0" w:color="auto"/>
        <w:left w:val="none" w:sz="0" w:space="0" w:color="auto"/>
        <w:bottom w:val="none" w:sz="0" w:space="0" w:color="auto"/>
        <w:right w:val="none" w:sz="0" w:space="0" w:color="auto"/>
      </w:divBdr>
    </w:div>
    <w:div w:id="1295136950">
      <w:bodyDiv w:val="1"/>
      <w:marLeft w:val="0"/>
      <w:marRight w:val="0"/>
      <w:marTop w:val="0"/>
      <w:marBottom w:val="0"/>
      <w:divBdr>
        <w:top w:val="none" w:sz="0" w:space="0" w:color="auto"/>
        <w:left w:val="none" w:sz="0" w:space="0" w:color="auto"/>
        <w:bottom w:val="none" w:sz="0" w:space="0" w:color="auto"/>
        <w:right w:val="none" w:sz="0" w:space="0" w:color="auto"/>
      </w:divBdr>
    </w:div>
    <w:div w:id="1361930912">
      <w:bodyDiv w:val="1"/>
      <w:marLeft w:val="0"/>
      <w:marRight w:val="0"/>
      <w:marTop w:val="0"/>
      <w:marBottom w:val="0"/>
      <w:divBdr>
        <w:top w:val="none" w:sz="0" w:space="0" w:color="auto"/>
        <w:left w:val="none" w:sz="0" w:space="0" w:color="auto"/>
        <w:bottom w:val="none" w:sz="0" w:space="0" w:color="auto"/>
        <w:right w:val="none" w:sz="0" w:space="0" w:color="auto"/>
      </w:divBdr>
    </w:div>
    <w:div w:id="178653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20F6F68E9EFF4191AD54316ACFEC54" ma:contentTypeVersion="20" ma:contentTypeDescription="Create a new document." ma:contentTypeScope="" ma:versionID="2614f2605814bf3855cc8a4875716b92">
  <xsd:schema xmlns:xsd="http://www.w3.org/2001/XMLSchema" xmlns:xs="http://www.w3.org/2001/XMLSchema" xmlns:p="http://schemas.microsoft.com/office/2006/metadata/properties" xmlns:ns2="52cf931d-765d-422c-a5aa-fe168d47e251" xmlns:ns3="94587eaf-e42c-4909-b223-d4db6b2e7580" targetNamespace="http://schemas.microsoft.com/office/2006/metadata/properties" ma:root="true" ma:fieldsID="513eeeaaf4fc6b7b9cd4f046905fc1b8" ns2:_="" ns3:_="">
    <xsd:import namespace="52cf931d-765d-422c-a5aa-fe168d47e251"/>
    <xsd:import namespace="94587eaf-e42c-4909-b223-d4db6b2e75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f931d-765d-422c-a5aa-fe168d47e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87eaf-e42c-4909-b223-d4db6b2e75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dc58735-a0ff-453e-b892-520f83fdc110}" ma:internalName="TaxCatchAll" ma:showField="CatchAllData" ma:web="94587eaf-e42c-4909-b223-d4db6b2e7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cf931d-765d-422c-a5aa-fe168d47e251">
      <Terms xmlns="http://schemas.microsoft.com/office/infopath/2007/PartnerControls"/>
    </lcf76f155ced4ddcb4097134ff3c332f>
    <TaxCatchAll xmlns="94587eaf-e42c-4909-b223-d4db6b2e7580" xsi:nil="true"/>
    <_Flow_SignoffStatus xmlns="52cf931d-765d-422c-a5aa-fe168d47e251" xsi:nil="true"/>
  </documentManagement>
</p:properties>
</file>

<file path=customXml/itemProps1.xml><?xml version="1.0" encoding="utf-8"?>
<ds:datastoreItem xmlns:ds="http://schemas.openxmlformats.org/officeDocument/2006/customXml" ds:itemID="{A747264D-0712-4DA1-9B1D-AE4939E35E2E}">
  <ds:schemaRefs>
    <ds:schemaRef ds:uri="http://schemas.openxmlformats.org/officeDocument/2006/bibliography"/>
  </ds:schemaRefs>
</ds:datastoreItem>
</file>

<file path=customXml/itemProps2.xml><?xml version="1.0" encoding="utf-8"?>
<ds:datastoreItem xmlns:ds="http://schemas.openxmlformats.org/officeDocument/2006/customXml" ds:itemID="{C4895306-0275-47A5-858F-9F5819184E5B}"/>
</file>

<file path=customXml/itemProps3.xml><?xml version="1.0" encoding="utf-8"?>
<ds:datastoreItem xmlns:ds="http://schemas.openxmlformats.org/officeDocument/2006/customXml" ds:itemID="{9B74912B-6C3B-4ECD-8E61-343E1677B646}"/>
</file>

<file path=customXml/itemProps4.xml><?xml version="1.0" encoding="utf-8"?>
<ds:datastoreItem xmlns:ds="http://schemas.openxmlformats.org/officeDocument/2006/customXml" ds:itemID="{EC3090F9-8D1F-45D1-8032-C2D025B5469F}"/>
</file>

<file path=docProps/app.xml><?xml version="1.0" encoding="utf-8"?>
<Properties xmlns="http://schemas.openxmlformats.org/officeDocument/2006/extended-properties" xmlns:vt="http://schemas.openxmlformats.org/officeDocument/2006/docPropsVTypes">
  <Template>Normal</Template>
  <TotalTime>88</TotalTime>
  <Pages>7</Pages>
  <Words>2125</Words>
  <Characters>11437</Characters>
  <Application>Microsoft Office Word</Application>
  <DocSecurity>0</DocSecurity>
  <Lines>265</Lines>
  <Paragraphs>167</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Katherine</dc:creator>
  <cp:keywords/>
  <dc:description/>
  <cp:lastModifiedBy>Maimuna May</cp:lastModifiedBy>
  <cp:revision>10</cp:revision>
  <cp:lastPrinted>2022-08-30T10:39:00Z</cp:lastPrinted>
  <dcterms:created xsi:type="dcterms:W3CDTF">2024-08-21T11:09:00Z</dcterms:created>
  <dcterms:modified xsi:type="dcterms:W3CDTF">2026-03-25T16:11:00Z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40dcffcf-a075-4ac7-a549-c2991c23098a</vt:lpwstr>
  </property>
  <property fmtid="{D5CDD505-2E9C-101B-9397-08002B2CF9AE}" pid="3" name="ContentTypeId">
    <vt:lpwstr>0x010100C320F6F68E9EFF4191AD54316ACFEC54</vt:lpwstr>
  </property>
</Properties>
</file>